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bCs w:val="0"/>
          <w:color w:val="auto"/>
          <w:sz w:val="22"/>
          <w:szCs w:val="22"/>
          <w:lang w:val="en-GB" w:eastAsia="en-US"/>
        </w:rPr>
        <w:id w:val="-509681278"/>
        <w:docPartObj>
          <w:docPartGallery w:val="Cover Pages"/>
          <w:docPartUnique/>
        </w:docPartObj>
      </w:sdtPr>
      <w:sdtEndPr>
        <w:rPr>
          <w:rFonts w:ascii="Arial" w:eastAsiaTheme="majorEastAsia" w:hAnsi="Arial" w:cs="Arial"/>
          <w:b/>
          <w:bCs/>
          <w:color w:val="2E74B5" w:themeColor="accent1" w:themeShade="BF"/>
        </w:rPr>
      </w:sdtEndPr>
      <w:sdtContent>
        <w:p w14:paraId="30448E1A" w14:textId="77777777" w:rsidR="00DB37F0" w:rsidRDefault="00DB37F0" w:rsidP="009627F1">
          <w:pPr>
            <w:pStyle w:val="TOCHeading"/>
          </w:pPr>
          <w:r>
            <w:rPr>
              <w:rFonts w:asciiTheme="minorHAnsi" w:eastAsiaTheme="minorHAnsi" w:hAnsiTheme="minorHAnsi" w:cstheme="minorBidi"/>
              <w:noProof/>
              <w:color w:val="auto"/>
              <w:sz w:val="22"/>
              <w:szCs w:val="22"/>
              <w:lang w:val="en-GB" w:eastAsia="en-GB"/>
            </w:rPr>
            <w:drawing>
              <wp:anchor distT="0" distB="0" distL="114300" distR="114300" simplePos="0" relativeHeight="251661312" behindDoc="0" locked="0" layoutInCell="1" allowOverlap="1" wp14:anchorId="44877ABB" wp14:editId="1C7C36A5">
                <wp:simplePos x="0" y="0"/>
                <wp:positionH relativeFrom="column">
                  <wp:posOffset>3409950</wp:posOffset>
                </wp:positionH>
                <wp:positionV relativeFrom="paragraph">
                  <wp:posOffset>-304800</wp:posOffset>
                </wp:positionV>
                <wp:extent cx="2781300" cy="816610"/>
                <wp:effectExtent l="0" t="0" r="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s-Consortium-Group-Logo-NORMAL.jpg"/>
                        <pic:cNvPicPr/>
                      </pic:nvPicPr>
                      <pic:blipFill>
                        <a:blip r:embed="rId8">
                          <a:extLst>
                            <a:ext uri="{28A0092B-C50C-407E-A947-70E740481C1C}">
                              <a14:useLocalDpi xmlns:a14="http://schemas.microsoft.com/office/drawing/2010/main" val="0"/>
                            </a:ext>
                          </a:extLst>
                        </a:blip>
                        <a:stretch>
                          <a:fillRect/>
                        </a:stretch>
                      </pic:blipFill>
                      <pic:spPr>
                        <a:xfrm>
                          <a:off x="0" y="0"/>
                          <a:ext cx="2781300" cy="816610"/>
                        </a:xfrm>
                        <a:prstGeom prst="rect">
                          <a:avLst/>
                        </a:prstGeom>
                      </pic:spPr>
                    </pic:pic>
                  </a:graphicData>
                </a:graphic>
                <wp14:sizeRelH relativeFrom="page">
                  <wp14:pctWidth>0</wp14:pctWidth>
                </wp14:sizeRelH>
                <wp14:sizeRelV relativeFrom="page">
                  <wp14:pctHeight>0</wp14:pctHeight>
                </wp14:sizeRelV>
              </wp:anchor>
            </w:drawing>
          </w:r>
        </w:p>
        <w:p w14:paraId="510C5A3B" w14:textId="65EA118C" w:rsidR="00DB37F0" w:rsidRPr="004645FC" w:rsidRDefault="008A6A98" w:rsidP="00E54670">
          <w:pPr>
            <w:pStyle w:val="Heading1"/>
            <w:rPr>
              <w:rFonts w:ascii="Arial" w:hAnsi="Arial" w:cs="Arial"/>
              <w:sz w:val="22"/>
              <w:szCs w:val="22"/>
            </w:rPr>
          </w:pPr>
          <w:r w:rsidRPr="004645FC">
            <w:rPr>
              <w:rFonts w:ascii="Arial" w:hAnsi="Arial" w:cs="Arial"/>
              <w:noProof/>
              <w:sz w:val="22"/>
              <w:szCs w:val="22"/>
              <w:highlight w:val="yellow"/>
              <w:lang w:eastAsia="en-GB"/>
            </w:rPr>
            <mc:AlternateContent>
              <mc:Choice Requires="wpg">
                <w:drawing>
                  <wp:anchor distT="0" distB="0" distL="114300" distR="114300" simplePos="0" relativeHeight="251659264" behindDoc="0" locked="0" layoutInCell="0" allowOverlap="1" wp14:anchorId="100F41A7" wp14:editId="7B7A3103">
                    <wp:simplePos x="0" y="0"/>
                    <wp:positionH relativeFrom="page">
                      <wp:posOffset>762000</wp:posOffset>
                    </wp:positionH>
                    <wp:positionV relativeFrom="margin">
                      <wp:posOffset>1990725</wp:posOffset>
                    </wp:positionV>
                    <wp:extent cx="6009005" cy="2924175"/>
                    <wp:effectExtent l="0" t="0" r="0" b="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2924175"/>
                              <a:chOff x="1455" y="855"/>
                              <a:chExt cx="9463" cy="4605"/>
                            </a:xfrm>
                          </wpg:grpSpPr>
                          <wps:wsp>
                            <wps:cNvPr id="419" name="Rectangle 15"/>
                            <wps:cNvSpPr>
                              <a:spLocks noChangeArrowheads="1"/>
                            </wps:cNvSpPr>
                            <wps:spPr bwMode="auto">
                              <a:xfrm>
                                <a:off x="1800" y="1440"/>
                                <a:ext cx="8638" cy="987"/>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560631011"/>
                                    <w:showingPlcHdr/>
                                    <w:dataBinding w:prefixMappings="xmlns:ns0='http://schemas.openxmlformats.org/officeDocument/2006/extended-properties'" w:xpath="/ns0:Properties[1]/ns0:Company[1]" w:storeItemID="{6668398D-A668-4E3E-A5EB-62B293D839F1}"/>
                                    <w:text/>
                                  </w:sdtPr>
                                  <w:sdtEndPr/>
                                  <w:sdtContent>
                                    <w:p w14:paraId="4B0EAF7B" w14:textId="77777777" w:rsidR="00DB37F0" w:rsidRDefault="003302D6" w:rsidP="009627F1">
                                      <w:pPr>
                                        <w:spacing w:after="0"/>
                                        <w:rPr>
                                          <w:b/>
                                          <w:bCs/>
                                          <w:color w:val="000000" w:themeColor="text1"/>
                                          <w:sz w:val="32"/>
                                          <w:szCs w:val="32"/>
                                        </w:rPr>
                                      </w:pPr>
                                      <w:r>
                                        <w:rPr>
                                          <w:b/>
                                          <w:bCs/>
                                          <w:color w:val="000000" w:themeColor="text1"/>
                                          <w:sz w:val="32"/>
                                          <w:szCs w:val="32"/>
                                        </w:rPr>
                                        <w:t xml:space="preserve">     </w:t>
                                      </w:r>
                                    </w:p>
                                  </w:sdtContent>
                                </w:sdt>
                                <w:p w14:paraId="0D6EDD40" w14:textId="77777777" w:rsidR="00DB37F0" w:rsidRDefault="00DB37F0" w:rsidP="009627F1">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1" name="Rectangle 17"/>
                            <wps:cNvSpPr>
                              <a:spLocks noChangeArrowheads="1"/>
                            </wps:cNvSpPr>
                            <wps:spPr bwMode="auto">
                              <a:xfrm>
                                <a:off x="1455" y="855"/>
                                <a:ext cx="9463" cy="460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3625CED9" w14:textId="2A664CC6" w:rsidR="008A6A98" w:rsidRDefault="00D91C83" w:rsidP="008A6A98">
                                  <w:pPr>
                                    <w:pStyle w:val="NoSpacing"/>
                                    <w:rPr>
                                      <w:rFonts w:ascii="Arial" w:hAnsi="Arial" w:cs="Arial"/>
                                      <w:b/>
                                      <w:color w:val="FF0000"/>
                                      <w:sz w:val="28"/>
                                      <w:szCs w:val="28"/>
                                    </w:rPr>
                                  </w:pPr>
                                  <w:r>
                                    <w:rPr>
                                      <w:b/>
                                      <w:bCs/>
                                      <w:color w:val="44546A" w:themeColor="text2"/>
                                      <w:sz w:val="72"/>
                                      <w:szCs w:val="72"/>
                                    </w:rPr>
                                    <w:t>Modern Slavery Policy</w:t>
                                  </w:r>
                                  <w:r w:rsidR="008A6A98">
                                    <w:rPr>
                                      <w:b/>
                                      <w:bCs/>
                                      <w:color w:val="44546A" w:themeColor="text2"/>
                                      <w:sz w:val="72"/>
                                      <w:szCs w:val="72"/>
                                    </w:rPr>
                                    <w:t xml:space="preserve"> </w:t>
                                  </w:r>
                                  <w:r w:rsidR="00727CAA">
                                    <w:rPr>
                                      <w:b/>
                                      <w:bCs/>
                                      <w:color w:val="44546A" w:themeColor="text2"/>
                                      <w:sz w:val="72"/>
                                      <w:szCs w:val="72"/>
                                    </w:rPr>
                                    <w:t>a</w:t>
                                  </w:r>
                                  <w:r w:rsidR="008A6A98">
                                    <w:rPr>
                                      <w:b/>
                                      <w:bCs/>
                                      <w:color w:val="44546A" w:themeColor="text2"/>
                                      <w:sz w:val="72"/>
                                      <w:szCs w:val="72"/>
                                    </w:rPr>
                                    <w:t>nd Human Trafficking Statement</w:t>
                                  </w:r>
                                  <w:r w:rsidR="008A6A98" w:rsidRPr="008A6A98">
                                    <w:rPr>
                                      <w:rFonts w:ascii="Arial" w:hAnsi="Arial" w:cs="Arial"/>
                                    </w:rPr>
                                    <w:t xml:space="preserve"> </w:t>
                                  </w:r>
                                </w:p>
                                <w:p w14:paraId="093E5A93" w14:textId="637D1C05" w:rsidR="00DB37F0" w:rsidRDefault="00DB37F0" w:rsidP="009627F1">
                                  <w:pPr>
                                    <w:spacing w:after="0"/>
                                    <w:rPr>
                                      <w:b/>
                                      <w:bCs/>
                                      <w:color w:val="44546A" w:themeColor="text2"/>
                                      <w:sz w:val="72"/>
                                      <w:szCs w:val="72"/>
                                    </w:rPr>
                                  </w:pPr>
                                </w:p>
                                <w:p w14:paraId="382569E2" w14:textId="2D2457B7" w:rsidR="00DB37F0" w:rsidRDefault="00975966" w:rsidP="009627F1">
                                  <w:pPr>
                                    <w:rPr>
                                      <w:b/>
                                      <w:bCs/>
                                      <w:color w:val="5B9BD5" w:themeColor="accent1"/>
                                      <w:sz w:val="40"/>
                                      <w:szCs w:val="40"/>
                                    </w:rPr>
                                  </w:pPr>
                                  <w:r>
                                    <w:rPr>
                                      <w:b/>
                                      <w:bCs/>
                                      <w:color w:val="5B9BD5" w:themeColor="accent1"/>
                                      <w:sz w:val="40"/>
                                      <w:szCs w:val="40"/>
                                    </w:rPr>
                                    <w:t>November 2019</w:t>
                                  </w:r>
                                </w:p>
                                <w:sdt>
                                  <w:sdtPr>
                                    <w:rPr>
                                      <w:b/>
                                      <w:bCs/>
                                      <w:color w:val="000000" w:themeColor="text1"/>
                                      <w:sz w:val="32"/>
                                      <w:szCs w:val="32"/>
                                    </w:rPr>
                                    <w:alias w:val="Author"/>
                                    <w:id w:val="388696494"/>
                                    <w:dataBinding w:prefixMappings="xmlns:ns0='http://schemas.openxmlformats.org/package/2006/metadata/core-properties' xmlns:ns1='http://purl.org/dc/elements/1.1/'" w:xpath="/ns0:coreProperties[1]/ns1:creator[1]" w:storeItemID="{6C3C8BC8-F283-45AE-878A-BAB7291924A1}"/>
                                    <w:text/>
                                  </w:sdtPr>
                                  <w:sdtEndPr/>
                                  <w:sdtContent>
                                    <w:p w14:paraId="0E5BCA96" w14:textId="77777777" w:rsidR="00DB37F0" w:rsidRDefault="00CF693B" w:rsidP="009627F1">
                                      <w:pPr>
                                        <w:rPr>
                                          <w:b/>
                                          <w:bCs/>
                                          <w:color w:val="000000" w:themeColor="text1"/>
                                          <w:sz w:val="32"/>
                                          <w:szCs w:val="32"/>
                                        </w:rPr>
                                      </w:pPr>
                                      <w:r>
                                        <w:rPr>
                                          <w:b/>
                                          <w:bCs/>
                                          <w:color w:val="000000" w:themeColor="text1"/>
                                          <w:sz w:val="32"/>
                                          <w:szCs w:val="32"/>
                                        </w:rPr>
                                        <w:t>Debbie Mawer, Director of People &amp; Culture</w:t>
                                      </w:r>
                                    </w:p>
                                  </w:sdtContent>
                                </w:sdt>
                                <w:p w14:paraId="72779AE8" w14:textId="77777777" w:rsidR="00DB37F0" w:rsidRDefault="00DB37F0" w:rsidP="009627F1">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00F41A7" id="Group 3" o:spid="_x0000_s1026" style="position:absolute;margin-left:60pt;margin-top:156.75pt;width:473.15pt;height:230.25pt;z-index:251659264;mso-position-horizontal-relative:page;mso-position-vertical-relative:margin;mso-height-relative:margin" coordorigin="1455,855" coordsize="9463,4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" o:allowincell="f">
                    <v:rect id="Rectangle 15" o:spid="_x0000_s1027" style="position:absolute;left:1800;top:1440;width:8638;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" filled="f" stroked="f">
                      <v:textbox style="mso-fit-shape-to-text:t">
                        <w:txbxContent>
                          <w:sdt>
                            <w:sdtPr>
                              <w:rPr>
                                <w:b/>
                                <w:bCs/>
                                <w:color w:val="000000" w:themeColor="text1"/>
                                <w:sz w:val="32"/>
                                <w:szCs w:val="32"/>
                              </w:rPr>
                              <w:alias w:val="Company"/>
                              <w:id w:val="-560631011"/>
                              <w:showingPlcHdr/>
                              <w:dataBinding w:prefixMappings="xmlns:ns0='http://schemas.openxmlformats.org/officeDocument/2006/extended-properties'" w:xpath="/ns0:Properties[1]/ns0:Company[1]" w:storeItemID="{6668398D-A668-4E3E-A5EB-62B293D839F1}"/>
                              <w:text/>
                            </w:sdtPr>
                            <w:sdtEndPr/>
                            <w:sdtContent>
                              <w:p w14:paraId="4B0EAF7B" w14:textId="77777777" w:rsidR="00DB37F0" w:rsidRDefault="003302D6" w:rsidP="009627F1">
                                <w:pPr>
                                  <w:spacing w:after="0"/>
                                  <w:rPr>
                                    <w:b/>
                                    <w:bCs/>
                                    <w:color w:val="000000" w:themeColor="text1"/>
                                    <w:sz w:val="32"/>
                                    <w:szCs w:val="32"/>
                                  </w:rPr>
                                </w:pPr>
                                <w:r>
                                  <w:rPr>
                                    <w:b/>
                                    <w:bCs/>
                                    <w:color w:val="000000" w:themeColor="text1"/>
                                    <w:sz w:val="32"/>
                                    <w:szCs w:val="32"/>
                                  </w:rPr>
                                  <w:t xml:space="preserve">     </w:t>
                                </w:r>
                              </w:p>
                            </w:sdtContent>
                          </w:sdt>
                          <w:p w14:paraId="0D6EDD40" w14:textId="77777777" w:rsidR="00DB37F0" w:rsidRDefault="00DB37F0" w:rsidP="009627F1">
                            <w:pPr>
                              <w:spacing w:after="0"/>
                              <w:rPr>
                                <w:b/>
                                <w:bCs/>
                                <w:color w:val="000000" w:themeColor="text1"/>
                                <w:sz w:val="32"/>
                                <w:szCs w:val="32"/>
                              </w:rPr>
                            </w:pPr>
                          </w:p>
                        </w:txbxContent>
                      </v:textbox>
                    </v:rect>
                    <v:rect id="Rectangle 17" o:spid="_x0000_s1028" style="position:absolute;left:1455;top:855;width:9463;height:46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p w14:paraId="3625CED9" w14:textId="2A664CC6" w:rsidR="008A6A98" w:rsidRDefault="00D91C83" w:rsidP="008A6A98">
                            <w:pPr>
                              <w:pStyle w:val="NoSpacing"/>
                              <w:rPr>
                                <w:rFonts w:ascii="Arial" w:hAnsi="Arial" w:cs="Arial"/>
                                <w:b/>
                                <w:color w:val="FF0000"/>
                                <w:sz w:val="28"/>
                                <w:szCs w:val="28"/>
                              </w:rPr>
                            </w:pPr>
                            <w:r>
                              <w:rPr>
                                <w:b/>
                                <w:bCs/>
                                <w:color w:val="44546A" w:themeColor="text2"/>
                                <w:sz w:val="72"/>
                                <w:szCs w:val="72"/>
                              </w:rPr>
                              <w:t>Modern Slavery Policy</w:t>
                            </w:r>
                            <w:r w:rsidR="008A6A98">
                              <w:rPr>
                                <w:b/>
                                <w:bCs/>
                                <w:color w:val="44546A" w:themeColor="text2"/>
                                <w:sz w:val="72"/>
                                <w:szCs w:val="72"/>
                              </w:rPr>
                              <w:t xml:space="preserve"> </w:t>
                            </w:r>
                            <w:r w:rsidR="00727CAA">
                              <w:rPr>
                                <w:b/>
                                <w:bCs/>
                                <w:color w:val="44546A" w:themeColor="text2"/>
                                <w:sz w:val="72"/>
                                <w:szCs w:val="72"/>
                              </w:rPr>
                              <w:t>a</w:t>
                            </w:r>
                            <w:r w:rsidR="008A6A98">
                              <w:rPr>
                                <w:b/>
                                <w:bCs/>
                                <w:color w:val="44546A" w:themeColor="text2"/>
                                <w:sz w:val="72"/>
                                <w:szCs w:val="72"/>
                              </w:rPr>
                              <w:t>nd Human Trafficking Statement</w:t>
                            </w:r>
                            <w:r w:rsidR="008A6A98" w:rsidRPr="008A6A98">
                              <w:rPr>
                                <w:rFonts w:ascii="Arial" w:hAnsi="Arial" w:cs="Arial"/>
                              </w:rPr>
                              <w:t xml:space="preserve"> </w:t>
                            </w:r>
                          </w:p>
                          <w:p w14:paraId="093E5A93" w14:textId="637D1C05" w:rsidR="00DB37F0" w:rsidRDefault="00DB37F0" w:rsidP="009627F1">
                            <w:pPr>
                              <w:spacing w:after="0"/>
                              <w:rPr>
                                <w:b/>
                                <w:bCs/>
                                <w:color w:val="44546A" w:themeColor="text2"/>
                                <w:sz w:val="72"/>
                                <w:szCs w:val="72"/>
                              </w:rPr>
                            </w:pPr>
                          </w:p>
                          <w:p w14:paraId="382569E2" w14:textId="2D2457B7" w:rsidR="00DB37F0" w:rsidRDefault="00975966" w:rsidP="009627F1">
                            <w:pPr>
                              <w:rPr>
                                <w:b/>
                                <w:bCs/>
                                <w:color w:val="5B9BD5" w:themeColor="accent1"/>
                                <w:sz w:val="40"/>
                                <w:szCs w:val="40"/>
                              </w:rPr>
                            </w:pPr>
                            <w:r>
                              <w:rPr>
                                <w:b/>
                                <w:bCs/>
                                <w:color w:val="5B9BD5" w:themeColor="accent1"/>
                                <w:sz w:val="40"/>
                                <w:szCs w:val="40"/>
                              </w:rPr>
                              <w:t>November 2019</w:t>
                            </w:r>
                          </w:p>
                          <w:sdt>
                            <w:sdtPr>
                              <w:rPr>
                                <w:b/>
                                <w:bCs/>
                                <w:color w:val="000000" w:themeColor="text1"/>
                                <w:sz w:val="32"/>
                                <w:szCs w:val="32"/>
                              </w:rPr>
                              <w:alias w:val="Author"/>
                              <w:id w:val="388696494"/>
                              <w:dataBinding w:prefixMappings="xmlns:ns0='http://schemas.openxmlformats.org/package/2006/metadata/core-properties' xmlns:ns1='http://purl.org/dc/elements/1.1/'" w:xpath="/ns0:coreProperties[1]/ns1:creator[1]" w:storeItemID="{6C3C8BC8-F283-45AE-878A-BAB7291924A1}"/>
                              <w:text/>
                            </w:sdtPr>
                            <w:sdtEndPr/>
                            <w:sdtContent>
                              <w:p w14:paraId="0E5BCA96" w14:textId="77777777" w:rsidR="00DB37F0" w:rsidRDefault="00CF693B" w:rsidP="009627F1">
                                <w:pPr>
                                  <w:rPr>
                                    <w:b/>
                                    <w:bCs/>
                                    <w:color w:val="000000" w:themeColor="text1"/>
                                    <w:sz w:val="32"/>
                                    <w:szCs w:val="32"/>
                                  </w:rPr>
                                </w:pPr>
                                <w:r>
                                  <w:rPr>
                                    <w:b/>
                                    <w:bCs/>
                                    <w:color w:val="000000" w:themeColor="text1"/>
                                    <w:sz w:val="32"/>
                                    <w:szCs w:val="32"/>
                                  </w:rPr>
                                  <w:t>Debbie Mawer, Director of People &amp; Culture</w:t>
                                </w:r>
                              </w:p>
                            </w:sdtContent>
                          </w:sdt>
                          <w:p w14:paraId="72779AE8" w14:textId="77777777" w:rsidR="00DB37F0" w:rsidRDefault="00DB37F0" w:rsidP="009627F1">
                            <w:pPr>
                              <w:rPr>
                                <w:b/>
                                <w:bCs/>
                                <w:color w:val="000000" w:themeColor="text1"/>
                                <w:sz w:val="32"/>
                                <w:szCs w:val="32"/>
                              </w:rPr>
                            </w:pPr>
                          </w:p>
                        </w:txbxContent>
                      </v:textbox>
                    </v:rect>
                    <w10:wrap anchorx="page" anchory="margin"/>
                  </v:group>
                </w:pict>
              </mc:Fallback>
            </mc:AlternateContent>
          </w:r>
          <w:r w:rsidR="00E54670" w:rsidRPr="004645FC">
            <w:rPr>
              <w:rFonts w:ascii="Arial" w:hAnsi="Arial" w:cs="Arial"/>
              <w:noProof/>
              <w:sz w:val="22"/>
              <w:szCs w:val="22"/>
              <w:lang w:eastAsia="en-GB"/>
            </w:rPr>
            <w:drawing>
              <wp:anchor distT="0" distB="0" distL="114300" distR="114300" simplePos="0" relativeHeight="251660288" behindDoc="1" locked="0" layoutInCell="1" allowOverlap="1" wp14:anchorId="64492232" wp14:editId="5FB00598">
                <wp:simplePos x="0" y="0"/>
                <wp:positionH relativeFrom="column">
                  <wp:posOffset>-914400</wp:posOffset>
                </wp:positionH>
                <wp:positionV relativeFrom="paragraph">
                  <wp:posOffset>3750945</wp:posOffset>
                </wp:positionV>
                <wp:extent cx="7581900" cy="5686425"/>
                <wp:effectExtent l="0" t="0" r="0" b="9525"/>
                <wp:wrapNone/>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581900" cy="5686425"/>
                        </a:xfrm>
                        <a:prstGeom prst="rect">
                          <a:avLst/>
                        </a:prstGeom>
                      </pic:spPr>
                    </pic:pic>
                  </a:graphicData>
                </a:graphic>
                <wp14:sizeRelH relativeFrom="page">
                  <wp14:pctWidth>0</wp14:pctWidth>
                </wp14:sizeRelH>
                <wp14:sizeRelV relativeFrom="page">
                  <wp14:pctHeight>0</wp14:pctHeight>
                </wp14:sizeRelV>
              </wp:anchor>
            </w:drawing>
          </w:r>
          <w:r w:rsidR="00DB37F0" w:rsidRPr="004645FC">
            <w:rPr>
              <w:rFonts w:ascii="Arial" w:hAnsi="Arial" w:cs="Arial"/>
              <w:sz w:val="22"/>
              <w:szCs w:val="22"/>
            </w:rPr>
            <w:br w:type="page"/>
          </w:r>
        </w:p>
      </w:sdtContent>
    </w:sdt>
    <w:p w14:paraId="35D8ADC8" w14:textId="77777777" w:rsidR="000342DB" w:rsidRDefault="000342DB" w:rsidP="00496AA3">
      <w:pPr>
        <w:rPr>
          <w:rFonts w:ascii="Arial" w:hAnsi="Arial" w:cs="Arial"/>
          <w:b/>
        </w:rPr>
      </w:pPr>
    </w:p>
    <w:p w14:paraId="2EA5CD4E" w14:textId="77777777" w:rsidR="00F22058" w:rsidRPr="004645FC" w:rsidRDefault="00F22058" w:rsidP="00F22058">
      <w:pPr>
        <w:rPr>
          <w:rFonts w:ascii="Arial" w:eastAsia="Arial Unicode MS" w:hAnsi="Arial" w:cs="Arial"/>
        </w:rPr>
      </w:pPr>
      <w:r w:rsidRPr="004645FC">
        <w:rPr>
          <w:rFonts w:ascii="Arial" w:hAnsi="Arial" w:cs="Arial"/>
          <w:b/>
        </w:rPr>
        <w:t xml:space="preserve">Revision History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1519"/>
        <w:gridCol w:w="1780"/>
        <w:gridCol w:w="4514"/>
      </w:tblGrid>
      <w:tr w:rsidR="00F22058" w:rsidRPr="003868EB" w14:paraId="740E5EAA" w14:textId="77777777" w:rsidTr="001C6364">
        <w:tc>
          <w:tcPr>
            <w:tcW w:w="1095" w:type="dxa"/>
            <w:shd w:val="clear" w:color="auto" w:fill="D5DCE4" w:themeFill="text2" w:themeFillTint="33"/>
          </w:tcPr>
          <w:p w14:paraId="29C1FEC2" w14:textId="77777777" w:rsidR="00F22058" w:rsidRPr="003868EB" w:rsidRDefault="00F22058" w:rsidP="001C6364">
            <w:pPr>
              <w:autoSpaceDE w:val="0"/>
              <w:autoSpaceDN w:val="0"/>
              <w:rPr>
                <w:rFonts w:ascii="Arial" w:hAnsi="Arial" w:cs="Arial"/>
                <w:b/>
                <w:bCs/>
              </w:rPr>
            </w:pPr>
            <w:r w:rsidRPr="003868EB">
              <w:rPr>
                <w:rFonts w:ascii="Arial" w:hAnsi="Arial" w:cs="Arial"/>
                <w:b/>
                <w:bCs/>
              </w:rPr>
              <w:t>Version</w:t>
            </w:r>
          </w:p>
        </w:tc>
        <w:tc>
          <w:tcPr>
            <w:tcW w:w="1519" w:type="dxa"/>
            <w:shd w:val="clear" w:color="auto" w:fill="D5DCE4" w:themeFill="text2" w:themeFillTint="33"/>
          </w:tcPr>
          <w:p w14:paraId="12570EA7" w14:textId="77777777" w:rsidR="00F22058" w:rsidRPr="003868EB" w:rsidRDefault="00F22058" w:rsidP="001C6364">
            <w:pPr>
              <w:autoSpaceDE w:val="0"/>
              <w:autoSpaceDN w:val="0"/>
              <w:rPr>
                <w:rFonts w:ascii="Arial" w:hAnsi="Arial" w:cs="Arial"/>
                <w:b/>
                <w:bCs/>
              </w:rPr>
            </w:pPr>
            <w:r w:rsidRPr="003868EB">
              <w:rPr>
                <w:rFonts w:ascii="Arial" w:hAnsi="Arial" w:cs="Arial"/>
                <w:b/>
                <w:bCs/>
              </w:rPr>
              <w:t>Date</w:t>
            </w:r>
          </w:p>
        </w:tc>
        <w:tc>
          <w:tcPr>
            <w:tcW w:w="1780" w:type="dxa"/>
            <w:shd w:val="clear" w:color="auto" w:fill="D5DCE4" w:themeFill="text2" w:themeFillTint="33"/>
          </w:tcPr>
          <w:p w14:paraId="30D9DCA8" w14:textId="77777777" w:rsidR="00F22058" w:rsidRPr="003868EB" w:rsidRDefault="00F22058" w:rsidP="001C6364">
            <w:pPr>
              <w:rPr>
                <w:rFonts w:ascii="Arial" w:hAnsi="Arial" w:cs="Arial"/>
                <w:b/>
                <w:bCs/>
              </w:rPr>
            </w:pPr>
            <w:r w:rsidRPr="003868EB">
              <w:rPr>
                <w:rFonts w:ascii="Arial" w:hAnsi="Arial" w:cs="Arial"/>
                <w:b/>
                <w:bCs/>
              </w:rPr>
              <w:t>Revision Author</w:t>
            </w:r>
          </w:p>
        </w:tc>
        <w:tc>
          <w:tcPr>
            <w:tcW w:w="4514" w:type="dxa"/>
            <w:shd w:val="clear" w:color="auto" w:fill="D5DCE4" w:themeFill="text2" w:themeFillTint="33"/>
          </w:tcPr>
          <w:p w14:paraId="30F2F784" w14:textId="77777777" w:rsidR="00F22058" w:rsidRPr="003868EB" w:rsidRDefault="00F22058" w:rsidP="001C6364">
            <w:pPr>
              <w:rPr>
                <w:rFonts w:ascii="Arial" w:eastAsia="Arial Unicode MS" w:hAnsi="Arial" w:cs="Arial"/>
                <w:b/>
                <w:bCs/>
              </w:rPr>
            </w:pPr>
            <w:r w:rsidRPr="003868EB">
              <w:rPr>
                <w:rFonts w:ascii="Arial" w:hAnsi="Arial" w:cs="Arial"/>
                <w:b/>
                <w:bCs/>
              </w:rPr>
              <w:t>Summary of Changes</w:t>
            </w:r>
          </w:p>
        </w:tc>
      </w:tr>
      <w:tr w:rsidR="00F22058" w:rsidRPr="003868EB" w14:paraId="0D0FC9CE" w14:textId="77777777" w:rsidTr="001C6364">
        <w:tc>
          <w:tcPr>
            <w:tcW w:w="1095" w:type="dxa"/>
          </w:tcPr>
          <w:p w14:paraId="6652862F" w14:textId="0E525C5C" w:rsidR="00F22058" w:rsidRPr="004645FC" w:rsidRDefault="00F22058" w:rsidP="001C6364">
            <w:pPr>
              <w:autoSpaceDE w:val="0"/>
              <w:autoSpaceDN w:val="0"/>
              <w:rPr>
                <w:rFonts w:ascii="Arial" w:hAnsi="Arial" w:cs="Arial"/>
              </w:rPr>
            </w:pPr>
            <w:r>
              <w:rPr>
                <w:rFonts w:ascii="Arial" w:hAnsi="Arial" w:cs="Arial"/>
              </w:rPr>
              <w:t>1</w:t>
            </w:r>
            <w:r>
              <w:rPr>
                <w:rFonts w:ascii="Arial" w:hAnsi="Arial" w:cs="Arial"/>
              </w:rPr>
              <w:t>.0</w:t>
            </w:r>
          </w:p>
        </w:tc>
        <w:tc>
          <w:tcPr>
            <w:tcW w:w="1519" w:type="dxa"/>
          </w:tcPr>
          <w:p w14:paraId="06F29E9B" w14:textId="32C4FE08" w:rsidR="00F22058" w:rsidRPr="004645FC" w:rsidRDefault="00F22058" w:rsidP="001C6364">
            <w:pPr>
              <w:autoSpaceDE w:val="0"/>
              <w:autoSpaceDN w:val="0"/>
              <w:rPr>
                <w:rFonts w:ascii="Arial" w:hAnsi="Arial" w:cs="Arial"/>
              </w:rPr>
            </w:pPr>
            <w:r>
              <w:rPr>
                <w:rFonts w:ascii="Arial" w:hAnsi="Arial" w:cs="Arial"/>
              </w:rPr>
              <w:t>2019</w:t>
            </w:r>
          </w:p>
        </w:tc>
        <w:tc>
          <w:tcPr>
            <w:tcW w:w="1780" w:type="dxa"/>
          </w:tcPr>
          <w:p w14:paraId="24BB5882" w14:textId="77777777" w:rsidR="00F22058" w:rsidRPr="004645FC" w:rsidRDefault="00F22058" w:rsidP="001C6364">
            <w:pPr>
              <w:autoSpaceDE w:val="0"/>
              <w:autoSpaceDN w:val="0"/>
              <w:rPr>
                <w:rFonts w:ascii="Arial" w:hAnsi="Arial" w:cs="Arial"/>
              </w:rPr>
            </w:pPr>
            <w:r>
              <w:rPr>
                <w:rFonts w:ascii="Arial" w:hAnsi="Arial" w:cs="Arial"/>
              </w:rPr>
              <w:t>Debbie Mawer</w:t>
            </w:r>
          </w:p>
        </w:tc>
        <w:tc>
          <w:tcPr>
            <w:tcW w:w="4514" w:type="dxa"/>
          </w:tcPr>
          <w:p w14:paraId="423F2F8B" w14:textId="77777777" w:rsidR="00F22058" w:rsidRPr="004645FC" w:rsidRDefault="00F22058" w:rsidP="001C6364">
            <w:pPr>
              <w:autoSpaceDE w:val="0"/>
              <w:autoSpaceDN w:val="0"/>
              <w:rPr>
                <w:rFonts w:ascii="Arial" w:hAnsi="Arial" w:cs="Arial"/>
              </w:rPr>
            </w:pPr>
            <w:r>
              <w:rPr>
                <w:rFonts w:ascii="Arial" w:hAnsi="Arial" w:cs="Arial"/>
              </w:rPr>
              <w:t>Full Policy - approved</w:t>
            </w:r>
          </w:p>
        </w:tc>
      </w:tr>
    </w:tbl>
    <w:p w14:paraId="31BDA34D" w14:textId="77777777" w:rsidR="00F22058" w:rsidRPr="004645FC" w:rsidRDefault="00F22058" w:rsidP="00F22058">
      <w:pPr>
        <w:rPr>
          <w:rFonts w:ascii="Arial" w:hAnsi="Arial" w:cs="Arial"/>
        </w:rPr>
      </w:pPr>
    </w:p>
    <w:p w14:paraId="532E950B" w14:textId="77777777" w:rsidR="00F22058" w:rsidRPr="004645FC" w:rsidRDefault="00F22058" w:rsidP="00F22058">
      <w:pPr>
        <w:rPr>
          <w:rFonts w:ascii="Arial" w:hAnsi="Arial" w:cs="Arial"/>
          <w:b/>
        </w:rPr>
      </w:pPr>
      <w:r w:rsidRPr="004645FC">
        <w:rPr>
          <w:rFonts w:ascii="Arial" w:hAnsi="Arial" w:cs="Arial"/>
          <w:b/>
        </w:rPr>
        <w:t>Distribution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4"/>
        <w:gridCol w:w="6538"/>
      </w:tblGrid>
      <w:tr w:rsidR="00F22058" w:rsidRPr="003868EB" w14:paraId="3A84A20D" w14:textId="77777777" w:rsidTr="001C6364">
        <w:tc>
          <w:tcPr>
            <w:tcW w:w="2534" w:type="dxa"/>
            <w:shd w:val="clear" w:color="auto" w:fill="D5DCE4" w:themeFill="text2" w:themeFillTint="33"/>
          </w:tcPr>
          <w:p w14:paraId="3D189931" w14:textId="77777777" w:rsidR="00F22058" w:rsidRPr="003868EB" w:rsidRDefault="00F22058" w:rsidP="001C6364">
            <w:pPr>
              <w:autoSpaceDE w:val="0"/>
              <w:autoSpaceDN w:val="0"/>
              <w:rPr>
                <w:rFonts w:ascii="Arial" w:hAnsi="Arial" w:cs="Arial"/>
                <w:b/>
                <w:bCs/>
              </w:rPr>
            </w:pPr>
            <w:r w:rsidRPr="003868EB">
              <w:rPr>
                <w:rFonts w:ascii="Arial" w:hAnsi="Arial" w:cs="Arial"/>
                <w:b/>
                <w:bCs/>
              </w:rPr>
              <w:t>Name</w:t>
            </w:r>
          </w:p>
        </w:tc>
        <w:tc>
          <w:tcPr>
            <w:tcW w:w="6538" w:type="dxa"/>
            <w:shd w:val="clear" w:color="auto" w:fill="D5DCE4" w:themeFill="text2" w:themeFillTint="33"/>
          </w:tcPr>
          <w:p w14:paraId="73B9D09A" w14:textId="77777777" w:rsidR="00F22058" w:rsidRPr="003868EB" w:rsidRDefault="00F22058" w:rsidP="001C6364">
            <w:pPr>
              <w:autoSpaceDE w:val="0"/>
              <w:autoSpaceDN w:val="0"/>
              <w:rPr>
                <w:rFonts w:ascii="Arial" w:hAnsi="Arial" w:cs="Arial"/>
                <w:b/>
                <w:bCs/>
              </w:rPr>
            </w:pPr>
            <w:r w:rsidRPr="003868EB">
              <w:rPr>
                <w:rFonts w:ascii="Arial" w:hAnsi="Arial" w:cs="Arial"/>
                <w:b/>
                <w:bCs/>
              </w:rPr>
              <w:t>Title</w:t>
            </w:r>
          </w:p>
        </w:tc>
      </w:tr>
      <w:tr w:rsidR="00F22058" w:rsidRPr="003868EB" w14:paraId="4041C48E" w14:textId="77777777" w:rsidTr="001C6364">
        <w:tc>
          <w:tcPr>
            <w:tcW w:w="2534" w:type="dxa"/>
          </w:tcPr>
          <w:p w14:paraId="0D499B2D" w14:textId="77777777" w:rsidR="00F22058" w:rsidRPr="004645FC" w:rsidRDefault="00F22058" w:rsidP="001C6364">
            <w:pPr>
              <w:autoSpaceDE w:val="0"/>
              <w:autoSpaceDN w:val="0"/>
              <w:rPr>
                <w:rFonts w:ascii="Arial" w:hAnsi="Arial" w:cs="Arial"/>
              </w:rPr>
            </w:pPr>
            <w:r>
              <w:rPr>
                <w:rFonts w:ascii="Arial" w:hAnsi="Arial" w:cs="Arial"/>
              </w:rPr>
              <w:t>Debbie Mawer</w:t>
            </w:r>
          </w:p>
        </w:tc>
        <w:tc>
          <w:tcPr>
            <w:tcW w:w="6538" w:type="dxa"/>
          </w:tcPr>
          <w:p w14:paraId="5BD2C7A4" w14:textId="77777777" w:rsidR="00F22058" w:rsidRPr="004645FC" w:rsidRDefault="00F22058" w:rsidP="001C6364">
            <w:pPr>
              <w:autoSpaceDE w:val="0"/>
              <w:autoSpaceDN w:val="0"/>
              <w:rPr>
                <w:rFonts w:ascii="Arial" w:hAnsi="Arial" w:cs="Arial"/>
              </w:rPr>
            </w:pPr>
            <w:r>
              <w:rPr>
                <w:rFonts w:ascii="Arial" w:hAnsi="Arial" w:cs="Arial"/>
              </w:rPr>
              <w:t>Director of People &amp; Culture</w:t>
            </w:r>
          </w:p>
        </w:tc>
      </w:tr>
    </w:tbl>
    <w:p w14:paraId="361E5D98" w14:textId="77777777" w:rsidR="00F22058" w:rsidRPr="004645FC" w:rsidRDefault="00F22058" w:rsidP="00F22058">
      <w:pPr>
        <w:rPr>
          <w:rFonts w:ascii="Arial" w:hAnsi="Arial" w:cs="Arial"/>
          <w:b/>
        </w:rPr>
      </w:pPr>
    </w:p>
    <w:p w14:paraId="45F95A2C" w14:textId="77777777" w:rsidR="00F22058" w:rsidRPr="004645FC" w:rsidRDefault="00F22058" w:rsidP="00F22058">
      <w:pPr>
        <w:rPr>
          <w:rFonts w:ascii="Arial" w:hAnsi="Arial" w:cs="Arial"/>
          <w:b/>
        </w:rPr>
      </w:pPr>
      <w:r w:rsidRPr="004645FC">
        <w:rPr>
          <w:rFonts w:ascii="Arial" w:hAnsi="Arial" w:cs="Arial"/>
          <w:b/>
        </w:rPr>
        <w:t>Approval</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44"/>
        <w:gridCol w:w="2519"/>
        <w:gridCol w:w="2563"/>
        <w:gridCol w:w="2182"/>
      </w:tblGrid>
      <w:tr w:rsidR="00F22058" w:rsidRPr="003868EB" w14:paraId="3FA8C0CD" w14:textId="77777777" w:rsidTr="001C6364">
        <w:tc>
          <w:tcPr>
            <w:tcW w:w="1644" w:type="dxa"/>
            <w:tcBorders>
              <w:top w:val="single" w:sz="4" w:space="0" w:color="auto"/>
              <w:bottom w:val="single" w:sz="4" w:space="0" w:color="auto"/>
              <w:right w:val="single" w:sz="4" w:space="0" w:color="auto"/>
            </w:tcBorders>
            <w:shd w:val="clear" w:color="auto" w:fill="D5DCE4" w:themeFill="text2" w:themeFillTint="33"/>
          </w:tcPr>
          <w:p w14:paraId="0A052E8B" w14:textId="77777777" w:rsidR="00F22058" w:rsidRPr="003868EB" w:rsidRDefault="00F22058" w:rsidP="001C6364">
            <w:pPr>
              <w:autoSpaceDE w:val="0"/>
              <w:autoSpaceDN w:val="0"/>
              <w:rPr>
                <w:rFonts w:ascii="Arial" w:hAnsi="Arial" w:cs="Arial"/>
                <w:b/>
                <w:bCs/>
              </w:rPr>
            </w:pPr>
            <w:r w:rsidRPr="003868EB">
              <w:rPr>
                <w:rFonts w:ascii="Arial" w:hAnsi="Arial" w:cs="Arial"/>
                <w:b/>
                <w:bCs/>
              </w:rPr>
              <w:t>Name</w:t>
            </w:r>
          </w:p>
        </w:tc>
        <w:tc>
          <w:tcPr>
            <w:tcW w:w="251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D734D6" w14:textId="77777777" w:rsidR="00F22058" w:rsidRPr="003868EB" w:rsidRDefault="00F22058" w:rsidP="001C6364">
            <w:pPr>
              <w:autoSpaceDE w:val="0"/>
              <w:autoSpaceDN w:val="0"/>
              <w:rPr>
                <w:rFonts w:ascii="Arial" w:hAnsi="Arial" w:cs="Arial"/>
                <w:b/>
                <w:bCs/>
              </w:rPr>
            </w:pPr>
            <w:r w:rsidRPr="003868EB">
              <w:rPr>
                <w:rFonts w:ascii="Arial" w:hAnsi="Arial" w:cs="Arial"/>
                <w:b/>
                <w:bCs/>
              </w:rPr>
              <w:t>Position</w:t>
            </w:r>
          </w:p>
        </w:tc>
        <w:tc>
          <w:tcPr>
            <w:tcW w:w="256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129AE7" w14:textId="77777777" w:rsidR="00F22058" w:rsidRPr="003868EB" w:rsidRDefault="00F22058" w:rsidP="001C6364">
            <w:pPr>
              <w:autoSpaceDE w:val="0"/>
              <w:autoSpaceDN w:val="0"/>
              <w:rPr>
                <w:rFonts w:ascii="Arial" w:hAnsi="Arial" w:cs="Arial"/>
                <w:b/>
                <w:bCs/>
              </w:rPr>
            </w:pPr>
            <w:r w:rsidRPr="003868EB">
              <w:rPr>
                <w:rFonts w:ascii="Arial" w:hAnsi="Arial" w:cs="Arial"/>
                <w:b/>
                <w:bCs/>
              </w:rPr>
              <w:t>Signature</w:t>
            </w:r>
          </w:p>
        </w:tc>
        <w:tc>
          <w:tcPr>
            <w:tcW w:w="2182" w:type="dxa"/>
            <w:tcBorders>
              <w:top w:val="single" w:sz="4" w:space="0" w:color="auto"/>
              <w:left w:val="single" w:sz="4" w:space="0" w:color="auto"/>
              <w:bottom w:val="single" w:sz="4" w:space="0" w:color="auto"/>
            </w:tcBorders>
            <w:shd w:val="clear" w:color="auto" w:fill="D5DCE4" w:themeFill="text2" w:themeFillTint="33"/>
          </w:tcPr>
          <w:p w14:paraId="4ECD93B7" w14:textId="77777777" w:rsidR="00F22058" w:rsidRPr="003868EB" w:rsidRDefault="00F22058" w:rsidP="001C6364">
            <w:pPr>
              <w:autoSpaceDE w:val="0"/>
              <w:autoSpaceDN w:val="0"/>
              <w:rPr>
                <w:rFonts w:ascii="Arial" w:hAnsi="Arial" w:cs="Arial"/>
                <w:b/>
                <w:bCs/>
              </w:rPr>
            </w:pPr>
            <w:r w:rsidRPr="003868EB">
              <w:rPr>
                <w:rFonts w:ascii="Arial" w:hAnsi="Arial" w:cs="Arial"/>
                <w:b/>
                <w:bCs/>
              </w:rPr>
              <w:t>Date</w:t>
            </w:r>
          </w:p>
        </w:tc>
      </w:tr>
      <w:tr w:rsidR="00F22058" w:rsidRPr="003868EB" w14:paraId="53649598" w14:textId="77777777" w:rsidTr="001C6364">
        <w:trPr>
          <w:trHeight w:val="674"/>
        </w:trPr>
        <w:tc>
          <w:tcPr>
            <w:tcW w:w="1644" w:type="dxa"/>
            <w:tcBorders>
              <w:top w:val="single" w:sz="4" w:space="0" w:color="auto"/>
              <w:bottom w:val="single" w:sz="4" w:space="0" w:color="auto"/>
              <w:right w:val="single" w:sz="4" w:space="0" w:color="auto"/>
            </w:tcBorders>
          </w:tcPr>
          <w:p w14:paraId="47F952D6" w14:textId="77777777" w:rsidR="00F22058" w:rsidRPr="004645FC" w:rsidRDefault="00F22058" w:rsidP="001C6364">
            <w:pPr>
              <w:autoSpaceDE w:val="0"/>
              <w:autoSpaceDN w:val="0"/>
              <w:rPr>
                <w:rFonts w:ascii="Arial" w:hAnsi="Arial" w:cs="Arial"/>
              </w:rPr>
            </w:pPr>
            <w:r>
              <w:rPr>
                <w:rFonts w:ascii="Arial" w:hAnsi="Arial" w:cs="Arial"/>
              </w:rPr>
              <w:t>Debbie Mawer</w:t>
            </w:r>
          </w:p>
        </w:tc>
        <w:tc>
          <w:tcPr>
            <w:tcW w:w="2519" w:type="dxa"/>
            <w:tcBorders>
              <w:top w:val="single" w:sz="4" w:space="0" w:color="auto"/>
              <w:left w:val="single" w:sz="4" w:space="0" w:color="auto"/>
              <w:bottom w:val="single" w:sz="4" w:space="0" w:color="auto"/>
              <w:right w:val="single" w:sz="4" w:space="0" w:color="auto"/>
            </w:tcBorders>
          </w:tcPr>
          <w:p w14:paraId="42EBB7D4" w14:textId="77777777" w:rsidR="00F22058" w:rsidRPr="004645FC" w:rsidRDefault="00F22058" w:rsidP="001C6364">
            <w:pPr>
              <w:rPr>
                <w:rFonts w:ascii="Arial" w:hAnsi="Arial" w:cs="Arial"/>
              </w:rPr>
            </w:pPr>
            <w:r>
              <w:rPr>
                <w:rFonts w:ascii="Arial" w:hAnsi="Arial" w:cs="Arial"/>
              </w:rPr>
              <w:t>Director of People &amp; Culture</w:t>
            </w:r>
          </w:p>
        </w:tc>
        <w:tc>
          <w:tcPr>
            <w:tcW w:w="2563" w:type="dxa"/>
            <w:tcBorders>
              <w:top w:val="single" w:sz="4" w:space="0" w:color="auto"/>
              <w:left w:val="single" w:sz="4" w:space="0" w:color="auto"/>
              <w:bottom w:val="single" w:sz="4" w:space="0" w:color="auto"/>
              <w:right w:val="single" w:sz="4" w:space="0" w:color="auto"/>
            </w:tcBorders>
          </w:tcPr>
          <w:p w14:paraId="67F822EB" w14:textId="77777777" w:rsidR="00F22058" w:rsidRPr="004645FC" w:rsidRDefault="00F22058" w:rsidP="001C6364">
            <w:pPr>
              <w:autoSpaceDE w:val="0"/>
              <w:autoSpaceDN w:val="0"/>
              <w:rPr>
                <w:rFonts w:ascii="Arial" w:hAnsi="Arial" w:cs="Arial"/>
              </w:rPr>
            </w:pPr>
            <w:r>
              <w:rPr>
                <w:noProof/>
              </w:rPr>
              <w:drawing>
                <wp:inline distT="0" distB="0" distL="0" distR="0" wp14:anchorId="1C0FEA1C" wp14:editId="2994F270">
                  <wp:extent cx="981075" cy="4474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7047" cy="463902"/>
                          </a:xfrm>
                          <a:prstGeom prst="rect">
                            <a:avLst/>
                          </a:prstGeom>
                          <a:noFill/>
                          <a:ln>
                            <a:noFill/>
                          </a:ln>
                        </pic:spPr>
                      </pic:pic>
                    </a:graphicData>
                  </a:graphic>
                </wp:inline>
              </w:drawing>
            </w:r>
          </w:p>
        </w:tc>
        <w:tc>
          <w:tcPr>
            <w:tcW w:w="2182" w:type="dxa"/>
            <w:tcBorders>
              <w:top w:val="single" w:sz="4" w:space="0" w:color="auto"/>
              <w:left w:val="single" w:sz="4" w:space="0" w:color="auto"/>
              <w:bottom w:val="single" w:sz="4" w:space="0" w:color="auto"/>
            </w:tcBorders>
          </w:tcPr>
          <w:p w14:paraId="35608895" w14:textId="24F4E581" w:rsidR="00F22058" w:rsidRPr="004645FC" w:rsidRDefault="00F22058" w:rsidP="001C6364">
            <w:pPr>
              <w:autoSpaceDE w:val="0"/>
              <w:autoSpaceDN w:val="0"/>
              <w:rPr>
                <w:rFonts w:ascii="Arial" w:hAnsi="Arial" w:cs="Arial"/>
              </w:rPr>
            </w:pPr>
            <w:r>
              <w:rPr>
                <w:rFonts w:ascii="Arial" w:hAnsi="Arial" w:cs="Arial"/>
              </w:rPr>
              <w:t xml:space="preserve">November </w:t>
            </w:r>
            <w:r>
              <w:rPr>
                <w:rFonts w:ascii="Arial" w:hAnsi="Arial" w:cs="Arial"/>
              </w:rPr>
              <w:t>2019</w:t>
            </w:r>
          </w:p>
        </w:tc>
      </w:tr>
    </w:tbl>
    <w:p w14:paraId="54CBBD69" w14:textId="77777777" w:rsidR="00F22058" w:rsidRPr="004645FC" w:rsidRDefault="00F22058" w:rsidP="00F22058">
      <w:pPr>
        <w:rPr>
          <w:rFonts w:ascii="Arial" w:hAnsi="Arial" w:cs="Arial"/>
          <w:b/>
          <w:bCs/>
        </w:rPr>
      </w:pPr>
    </w:p>
    <w:p w14:paraId="272E5324" w14:textId="77777777" w:rsidR="00F22058" w:rsidRPr="004645FC" w:rsidRDefault="00F22058" w:rsidP="00F22058">
      <w:pPr>
        <w:rPr>
          <w:rFonts w:ascii="Arial" w:hAnsi="Arial" w:cs="Arial"/>
          <w:b/>
          <w:bCs/>
        </w:rPr>
      </w:pPr>
      <w:r w:rsidRPr="004645FC">
        <w:rPr>
          <w:rFonts w:ascii="Arial" w:hAnsi="Arial" w:cs="Arial"/>
          <w:b/>
          <w:bCs/>
        </w:rPr>
        <w:t>Review</w:t>
      </w:r>
    </w:p>
    <w:tbl>
      <w:tblPr>
        <w:tblW w:w="0" w:type="auto"/>
        <w:tblInd w:w="108" w:type="dxa"/>
        <w:tblCellMar>
          <w:left w:w="0" w:type="dxa"/>
          <w:right w:w="0" w:type="dxa"/>
        </w:tblCellMar>
        <w:tblLook w:val="04A0" w:firstRow="1" w:lastRow="0" w:firstColumn="1" w:lastColumn="0" w:noHBand="0" w:noVBand="1"/>
      </w:tblPr>
      <w:tblGrid>
        <w:gridCol w:w="1650"/>
        <w:gridCol w:w="2467"/>
        <w:gridCol w:w="2477"/>
        <w:gridCol w:w="2304"/>
      </w:tblGrid>
      <w:tr w:rsidR="00F22058" w:rsidRPr="003868EB" w14:paraId="7829A222" w14:textId="77777777" w:rsidTr="001C6364">
        <w:tc>
          <w:tcPr>
            <w:tcW w:w="1664"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738586E" w14:textId="77777777" w:rsidR="00F22058" w:rsidRPr="004645FC" w:rsidRDefault="00F22058" w:rsidP="001C6364">
            <w:pPr>
              <w:autoSpaceDE w:val="0"/>
              <w:autoSpaceDN w:val="0"/>
              <w:rPr>
                <w:rFonts w:ascii="Arial" w:hAnsi="Arial" w:cs="Arial"/>
                <w:b/>
                <w:bCs/>
              </w:rPr>
            </w:pPr>
            <w:r w:rsidRPr="004645FC">
              <w:rPr>
                <w:rFonts w:ascii="Arial" w:hAnsi="Arial" w:cs="Arial"/>
                <w:b/>
                <w:bCs/>
              </w:rPr>
              <w:t>Review Frequency</w:t>
            </w:r>
          </w:p>
        </w:tc>
        <w:tc>
          <w:tcPr>
            <w:tcW w:w="2519"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07A55153" w14:textId="77777777" w:rsidR="00F22058" w:rsidRPr="004645FC" w:rsidRDefault="00F22058" w:rsidP="001C6364">
            <w:pPr>
              <w:autoSpaceDE w:val="0"/>
              <w:autoSpaceDN w:val="0"/>
              <w:rPr>
                <w:rFonts w:ascii="Arial" w:hAnsi="Arial" w:cs="Arial"/>
                <w:b/>
                <w:bCs/>
              </w:rPr>
            </w:pPr>
            <w:r w:rsidRPr="004645FC">
              <w:rPr>
                <w:rFonts w:ascii="Arial" w:hAnsi="Arial" w:cs="Arial"/>
                <w:b/>
                <w:bCs/>
              </w:rPr>
              <w:t>Next Review Date</w:t>
            </w:r>
          </w:p>
        </w:tc>
        <w:tc>
          <w:tcPr>
            <w:tcW w:w="254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6C2D9D10" w14:textId="77777777" w:rsidR="00F22058" w:rsidRPr="004645FC" w:rsidRDefault="00F22058" w:rsidP="001C6364">
            <w:pPr>
              <w:autoSpaceDE w:val="0"/>
              <w:autoSpaceDN w:val="0"/>
              <w:rPr>
                <w:rFonts w:ascii="Arial" w:hAnsi="Arial" w:cs="Arial"/>
                <w:b/>
                <w:bCs/>
              </w:rPr>
            </w:pPr>
            <w:r w:rsidRPr="004645FC">
              <w:rPr>
                <w:rFonts w:ascii="Arial" w:hAnsi="Arial" w:cs="Arial"/>
                <w:b/>
                <w:bCs/>
              </w:rPr>
              <w:t>Review owner</w:t>
            </w:r>
          </w:p>
        </w:tc>
        <w:tc>
          <w:tcPr>
            <w:tcW w:w="2349"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2CEF6CB2" w14:textId="77777777" w:rsidR="00F22058" w:rsidRPr="004645FC" w:rsidRDefault="00F22058" w:rsidP="001C6364">
            <w:pPr>
              <w:autoSpaceDE w:val="0"/>
              <w:autoSpaceDN w:val="0"/>
              <w:rPr>
                <w:rFonts w:ascii="Arial" w:hAnsi="Arial" w:cs="Arial"/>
                <w:b/>
                <w:bCs/>
              </w:rPr>
            </w:pPr>
            <w:r w:rsidRPr="004645FC">
              <w:rPr>
                <w:rFonts w:ascii="Arial" w:hAnsi="Arial" w:cs="Arial"/>
                <w:b/>
                <w:bCs/>
              </w:rPr>
              <w:t>Signed off Date</w:t>
            </w:r>
          </w:p>
        </w:tc>
      </w:tr>
      <w:tr w:rsidR="00F22058" w:rsidRPr="003868EB" w14:paraId="03D7E526" w14:textId="77777777" w:rsidTr="001C6364">
        <w:tc>
          <w:tcPr>
            <w:tcW w:w="1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3DD867" w14:textId="77777777" w:rsidR="00F22058" w:rsidRPr="004645FC" w:rsidRDefault="00F22058" w:rsidP="001C6364">
            <w:pPr>
              <w:autoSpaceDE w:val="0"/>
              <w:autoSpaceDN w:val="0"/>
              <w:rPr>
                <w:rFonts w:ascii="Arial" w:hAnsi="Arial" w:cs="Arial"/>
              </w:rPr>
            </w:pPr>
            <w:r>
              <w:rPr>
                <w:rFonts w:ascii="Arial" w:hAnsi="Arial" w:cs="Arial"/>
              </w:rPr>
              <w:t>Annually</w:t>
            </w:r>
          </w:p>
        </w:tc>
        <w:tc>
          <w:tcPr>
            <w:tcW w:w="2519" w:type="dxa"/>
            <w:tcBorders>
              <w:top w:val="nil"/>
              <w:left w:val="nil"/>
              <w:bottom w:val="single" w:sz="8" w:space="0" w:color="auto"/>
              <w:right w:val="single" w:sz="8" w:space="0" w:color="auto"/>
            </w:tcBorders>
            <w:tcMar>
              <w:top w:w="0" w:type="dxa"/>
              <w:left w:w="108" w:type="dxa"/>
              <w:bottom w:w="0" w:type="dxa"/>
              <w:right w:w="108" w:type="dxa"/>
            </w:tcMar>
          </w:tcPr>
          <w:p w14:paraId="0FA3D08C" w14:textId="0E25079F" w:rsidR="00F22058" w:rsidRPr="004645FC" w:rsidRDefault="00F22058" w:rsidP="001C6364">
            <w:pPr>
              <w:autoSpaceDE w:val="0"/>
              <w:autoSpaceDN w:val="0"/>
              <w:rPr>
                <w:rFonts w:ascii="Arial" w:hAnsi="Arial" w:cs="Arial"/>
              </w:rPr>
            </w:pPr>
            <w:r>
              <w:rPr>
                <w:rFonts w:ascii="Arial" w:hAnsi="Arial" w:cs="Arial"/>
              </w:rPr>
              <w:t xml:space="preserve">November </w:t>
            </w:r>
            <w:r>
              <w:rPr>
                <w:rFonts w:ascii="Arial" w:hAnsi="Arial" w:cs="Arial"/>
              </w:rPr>
              <w:t>2020</w:t>
            </w:r>
          </w:p>
        </w:tc>
        <w:tc>
          <w:tcPr>
            <w:tcW w:w="2540" w:type="dxa"/>
            <w:tcBorders>
              <w:top w:val="nil"/>
              <w:left w:val="nil"/>
              <w:bottom w:val="single" w:sz="8" w:space="0" w:color="auto"/>
              <w:right w:val="single" w:sz="8" w:space="0" w:color="auto"/>
            </w:tcBorders>
            <w:tcMar>
              <w:top w:w="0" w:type="dxa"/>
              <w:left w:w="108" w:type="dxa"/>
              <w:bottom w:w="0" w:type="dxa"/>
              <w:right w:w="108" w:type="dxa"/>
            </w:tcMar>
          </w:tcPr>
          <w:p w14:paraId="1A843858" w14:textId="77777777" w:rsidR="00F22058" w:rsidRPr="004645FC" w:rsidRDefault="00F22058" w:rsidP="001C6364">
            <w:pPr>
              <w:autoSpaceDE w:val="0"/>
              <w:autoSpaceDN w:val="0"/>
              <w:rPr>
                <w:rFonts w:ascii="Arial" w:hAnsi="Arial" w:cs="Arial"/>
              </w:rPr>
            </w:pPr>
            <w:r>
              <w:rPr>
                <w:rFonts w:ascii="Arial" w:hAnsi="Arial" w:cs="Arial"/>
              </w:rPr>
              <w:t>Debbie Mawer</w:t>
            </w:r>
          </w:p>
        </w:tc>
        <w:tc>
          <w:tcPr>
            <w:tcW w:w="2349" w:type="dxa"/>
            <w:tcBorders>
              <w:top w:val="nil"/>
              <w:left w:val="nil"/>
              <w:bottom w:val="single" w:sz="8" w:space="0" w:color="auto"/>
              <w:right w:val="single" w:sz="8" w:space="0" w:color="auto"/>
            </w:tcBorders>
            <w:tcMar>
              <w:top w:w="0" w:type="dxa"/>
              <w:left w:w="108" w:type="dxa"/>
              <w:bottom w:w="0" w:type="dxa"/>
              <w:right w:w="108" w:type="dxa"/>
            </w:tcMar>
          </w:tcPr>
          <w:p w14:paraId="5D724542" w14:textId="5F26DB32" w:rsidR="00F22058" w:rsidRPr="004645FC" w:rsidRDefault="00F22058" w:rsidP="001C6364">
            <w:pPr>
              <w:autoSpaceDE w:val="0"/>
              <w:autoSpaceDN w:val="0"/>
              <w:rPr>
                <w:rFonts w:ascii="Arial" w:hAnsi="Arial" w:cs="Arial"/>
              </w:rPr>
            </w:pPr>
            <w:r>
              <w:rPr>
                <w:rFonts w:ascii="Arial" w:hAnsi="Arial" w:cs="Arial"/>
              </w:rPr>
              <w:t>November 20</w:t>
            </w:r>
            <w:r>
              <w:rPr>
                <w:rFonts w:ascii="Arial" w:hAnsi="Arial" w:cs="Arial"/>
              </w:rPr>
              <w:t>19</w:t>
            </w:r>
          </w:p>
        </w:tc>
      </w:tr>
    </w:tbl>
    <w:p w14:paraId="0C7E9310" w14:textId="77777777" w:rsidR="00F22058" w:rsidRPr="004645FC" w:rsidRDefault="00F22058" w:rsidP="00F22058">
      <w:pPr>
        <w:rPr>
          <w:rFonts w:ascii="Arial" w:hAnsi="Arial" w:cs="Arial"/>
        </w:rPr>
      </w:pPr>
    </w:p>
    <w:p w14:paraId="6EDC7F63" w14:textId="77777777" w:rsidR="00F22058" w:rsidRDefault="00F22058" w:rsidP="00F22058">
      <w:pPr>
        <w:rPr>
          <w:rFonts w:ascii="Arial" w:hAnsi="Arial" w:cs="Arial"/>
          <w:b/>
        </w:rPr>
      </w:pPr>
    </w:p>
    <w:p w14:paraId="48CA6959" w14:textId="77777777" w:rsidR="00F22058" w:rsidRDefault="00F22058">
      <w:pPr>
        <w:rPr>
          <w:rFonts w:ascii="Arial" w:hAnsi="Arial" w:cs="Arial"/>
          <w:b/>
        </w:rPr>
      </w:pPr>
      <w:r>
        <w:rPr>
          <w:rFonts w:ascii="Arial" w:hAnsi="Arial" w:cs="Arial"/>
          <w:b/>
        </w:rPr>
        <w:br w:type="page"/>
      </w:r>
    </w:p>
    <w:p w14:paraId="6E0639AF" w14:textId="66B8560F" w:rsidR="00D743B4" w:rsidRPr="004645FC" w:rsidRDefault="005F7BAB" w:rsidP="00E66A3D">
      <w:pPr>
        <w:jc w:val="both"/>
        <w:rPr>
          <w:rFonts w:ascii="Arial" w:hAnsi="Arial" w:cs="Arial"/>
          <w:b/>
        </w:rPr>
      </w:pPr>
      <w:r w:rsidRPr="004645FC">
        <w:rPr>
          <w:rFonts w:ascii="Arial" w:hAnsi="Arial" w:cs="Arial"/>
          <w:b/>
        </w:rPr>
        <w:lastRenderedPageBreak/>
        <w:t>Statement of Intent</w:t>
      </w:r>
    </w:p>
    <w:p w14:paraId="7FDFDB71" w14:textId="77777777" w:rsidR="005F7BAB" w:rsidRPr="004645FC" w:rsidRDefault="00ED1EF1" w:rsidP="00E66A3D">
      <w:pPr>
        <w:jc w:val="both"/>
        <w:rPr>
          <w:rFonts w:ascii="Arial" w:hAnsi="Arial" w:cs="Arial"/>
          <w:b/>
        </w:rPr>
      </w:pPr>
      <w:r w:rsidRPr="004645FC">
        <w:rPr>
          <w:rFonts w:ascii="Arial" w:hAnsi="Arial" w:cs="Arial"/>
          <w:b/>
        </w:rPr>
        <w:t xml:space="preserve">Candidate Privacy Notice </w:t>
      </w:r>
    </w:p>
    <w:p w14:paraId="49F27B68" w14:textId="77777777" w:rsidR="00986CC8" w:rsidRPr="004645FC" w:rsidRDefault="005F7BAB" w:rsidP="00E66A3D">
      <w:pPr>
        <w:jc w:val="both"/>
        <w:rPr>
          <w:rFonts w:ascii="Arial" w:hAnsi="Arial" w:cs="Arial"/>
        </w:rPr>
      </w:pPr>
      <w:r w:rsidRPr="004645FC">
        <w:rPr>
          <w:rFonts w:ascii="Arial" w:hAnsi="Arial" w:cs="Arial"/>
        </w:rPr>
        <w:t>The Company trading as Claims Consortium Group (‘the Company’) and its subsidiaries (together ‘the Group’) is a business providing services to Insurance Companies, Insurance Brokers and P</w:t>
      </w:r>
      <w:r w:rsidR="00986CC8" w:rsidRPr="004645FC">
        <w:rPr>
          <w:rFonts w:ascii="Arial" w:hAnsi="Arial" w:cs="Arial"/>
        </w:rPr>
        <w:t>olicy Holders throughout the UK</w:t>
      </w:r>
    </w:p>
    <w:p w14:paraId="76751A45" w14:textId="77777777" w:rsidR="00ED1EF1" w:rsidRPr="004645FC" w:rsidRDefault="00ED1EF1" w:rsidP="00E66A3D">
      <w:pPr>
        <w:jc w:val="both"/>
        <w:rPr>
          <w:rFonts w:ascii="Arial" w:hAnsi="Arial" w:cs="Arial"/>
        </w:rPr>
      </w:pPr>
      <w:r w:rsidRPr="004645FC">
        <w:rPr>
          <w:rFonts w:ascii="Arial" w:hAnsi="Arial" w:cs="Arial"/>
        </w:rPr>
        <w:t xml:space="preserve">At Property Consortium UK Ltd t/a Claims Consortium Group (“the Group”), we are committed to protecting and respecting your privacy. </w:t>
      </w:r>
    </w:p>
    <w:p w14:paraId="057DD2F0" w14:textId="77777777" w:rsidR="00ED1EF1" w:rsidRPr="004645FC" w:rsidRDefault="00ED1EF1" w:rsidP="00E66A3D">
      <w:pPr>
        <w:jc w:val="both"/>
        <w:rPr>
          <w:rFonts w:ascii="Arial" w:hAnsi="Arial" w:cs="Arial"/>
        </w:rPr>
      </w:pPr>
      <w:r w:rsidRPr="004645FC">
        <w:rPr>
          <w:rFonts w:ascii="Arial" w:hAnsi="Arial" w:cs="Arial"/>
        </w:rPr>
        <w:t xml:space="preserve">This policy explains when and why we collect personal information about you, how we use it, and the conditions under which we may disclose it to others and how we keep it secure. If you are a member of Claims Consortium Group Staff, you should refer to the Claims Consortium Group Staff Privacy Policy which is available on intranet. </w:t>
      </w:r>
    </w:p>
    <w:p w14:paraId="4711FD0E" w14:textId="77777777" w:rsidR="00ED1EF1" w:rsidRPr="004645FC" w:rsidRDefault="00ED1EF1" w:rsidP="00E66A3D">
      <w:pPr>
        <w:spacing w:line="216" w:lineRule="auto"/>
        <w:jc w:val="both"/>
        <w:rPr>
          <w:rFonts w:ascii="Arial" w:eastAsia="Symbol" w:hAnsi="Arial" w:cs="Arial"/>
        </w:rPr>
      </w:pPr>
      <w:r w:rsidRPr="004645FC">
        <w:rPr>
          <w:rFonts w:ascii="Arial" w:hAnsi="Arial" w:cs="Arial"/>
        </w:rPr>
        <w:t xml:space="preserve">This policy applies to all candidates directly introducing themselves to Claims Consortium Group as well as those represented by third party agencies that we work alongside. </w:t>
      </w:r>
    </w:p>
    <w:p w14:paraId="1825E0F3" w14:textId="77777777" w:rsidR="005F7BAB" w:rsidRPr="004645FC" w:rsidRDefault="00DD42CD" w:rsidP="00E66A3D">
      <w:pPr>
        <w:jc w:val="both"/>
        <w:rPr>
          <w:rFonts w:ascii="Arial" w:hAnsi="Arial" w:cs="Arial"/>
          <w:b/>
        </w:rPr>
      </w:pPr>
      <w:r w:rsidRPr="004645FC">
        <w:rPr>
          <w:rFonts w:ascii="Arial" w:hAnsi="Arial" w:cs="Arial"/>
          <w:b/>
        </w:rPr>
        <w:t>Signed:</w:t>
      </w:r>
      <w:r w:rsidRPr="004645FC">
        <w:rPr>
          <w:rFonts w:ascii="Arial" w:hAnsi="Arial" w:cs="Arial"/>
          <w:b/>
          <w:noProof/>
          <w:lang w:eastAsia="en-GB"/>
        </w:rPr>
        <w:drawing>
          <wp:inline distT="0" distB="0" distL="0" distR="0" wp14:anchorId="6D6E6E3A" wp14:editId="40878E9F">
            <wp:extent cx="2247900" cy="828675"/>
            <wp:effectExtent l="0" t="0" r="0" b="9525"/>
            <wp:docPr id="2" name="Picture 2" descr="C:\Users\johnthistlethwaite\AppData\Local\Microsoft\Windows\Temporary Internet Files\Content.Outlook\JB65X5FA\j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ohnthistlethwaite\AppData\Local\Microsoft\Windows\Temporary Internet Files\Content.Outlook\JB65X5FA\j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828675"/>
                    </a:xfrm>
                    <a:prstGeom prst="rect">
                      <a:avLst/>
                    </a:prstGeom>
                    <a:noFill/>
                    <a:ln>
                      <a:noFill/>
                    </a:ln>
                  </pic:spPr>
                </pic:pic>
              </a:graphicData>
            </a:graphic>
          </wp:inline>
        </w:drawing>
      </w:r>
      <w:r w:rsidR="00284C2C" w:rsidRPr="004645FC">
        <w:rPr>
          <w:rFonts w:ascii="Arial" w:hAnsi="Arial" w:cs="Arial"/>
          <w:b/>
        </w:rPr>
        <w:t xml:space="preserve"> Jeremy Hyams, CEO</w:t>
      </w:r>
      <w:r w:rsidR="005F7BAB" w:rsidRPr="004645FC">
        <w:rPr>
          <w:rFonts w:ascii="Arial" w:hAnsi="Arial" w:cs="Arial"/>
          <w:b/>
        </w:rPr>
        <w:tab/>
      </w:r>
    </w:p>
    <w:p w14:paraId="522CE9A1" w14:textId="77777777" w:rsidR="007B4E05" w:rsidRPr="004645FC" w:rsidRDefault="007B4E05" w:rsidP="00E66A3D">
      <w:pPr>
        <w:jc w:val="both"/>
        <w:rPr>
          <w:rFonts w:ascii="Arial" w:hAnsi="Arial" w:cs="Arial"/>
          <w:b/>
        </w:rPr>
      </w:pPr>
    </w:p>
    <w:p w14:paraId="200BACD1" w14:textId="77777777" w:rsidR="00E54670" w:rsidRPr="004645FC" w:rsidRDefault="00E54670" w:rsidP="00E66A3D">
      <w:pPr>
        <w:jc w:val="both"/>
        <w:rPr>
          <w:rFonts w:ascii="Arial" w:hAnsi="Arial" w:cs="Arial"/>
          <w:b/>
        </w:rPr>
      </w:pPr>
    </w:p>
    <w:p w14:paraId="7AF1A24B" w14:textId="77777777" w:rsidR="00E54670" w:rsidRPr="004645FC" w:rsidRDefault="00E54670" w:rsidP="00E66A3D">
      <w:pPr>
        <w:jc w:val="both"/>
        <w:rPr>
          <w:rFonts w:ascii="Arial" w:hAnsi="Arial" w:cs="Arial"/>
          <w:b/>
        </w:rPr>
      </w:pPr>
    </w:p>
    <w:p w14:paraId="22EC0551" w14:textId="77777777" w:rsidR="007E1061" w:rsidRPr="004645FC" w:rsidRDefault="007E1061" w:rsidP="00E66A3D">
      <w:pPr>
        <w:jc w:val="both"/>
        <w:rPr>
          <w:rFonts w:ascii="Arial" w:hAnsi="Arial" w:cs="Arial"/>
          <w:b/>
        </w:rPr>
      </w:pPr>
    </w:p>
    <w:p w14:paraId="5394C7D2" w14:textId="77777777" w:rsidR="007E1061" w:rsidRPr="004645FC" w:rsidRDefault="007E1061" w:rsidP="00E66A3D">
      <w:pPr>
        <w:jc w:val="both"/>
        <w:rPr>
          <w:rFonts w:ascii="Arial" w:hAnsi="Arial" w:cs="Arial"/>
          <w:b/>
        </w:rPr>
      </w:pPr>
    </w:p>
    <w:p w14:paraId="0DC2A380" w14:textId="77777777" w:rsidR="007E1061" w:rsidRPr="004645FC" w:rsidRDefault="007E1061" w:rsidP="00E66A3D">
      <w:pPr>
        <w:jc w:val="both"/>
        <w:rPr>
          <w:rFonts w:ascii="Arial" w:hAnsi="Arial" w:cs="Arial"/>
          <w:b/>
        </w:rPr>
      </w:pPr>
    </w:p>
    <w:p w14:paraId="7F0721AA" w14:textId="77777777" w:rsidR="007E1061" w:rsidRPr="004645FC" w:rsidRDefault="007E1061" w:rsidP="00E66A3D">
      <w:pPr>
        <w:jc w:val="both"/>
        <w:rPr>
          <w:rFonts w:ascii="Arial" w:hAnsi="Arial" w:cs="Arial"/>
          <w:b/>
        </w:rPr>
      </w:pPr>
    </w:p>
    <w:p w14:paraId="4FA3717D" w14:textId="77777777" w:rsidR="00ED1EF1" w:rsidRPr="004645FC" w:rsidRDefault="00ED1EF1" w:rsidP="00E66A3D">
      <w:pPr>
        <w:jc w:val="both"/>
        <w:rPr>
          <w:rFonts w:ascii="Arial" w:hAnsi="Arial" w:cs="Arial"/>
          <w:b/>
        </w:rPr>
      </w:pPr>
    </w:p>
    <w:p w14:paraId="4C45B6A1" w14:textId="77777777" w:rsidR="00ED1EF1" w:rsidRPr="004645FC" w:rsidRDefault="00ED1EF1" w:rsidP="00E66A3D">
      <w:pPr>
        <w:jc w:val="both"/>
        <w:rPr>
          <w:rFonts w:ascii="Arial" w:hAnsi="Arial" w:cs="Arial"/>
          <w:b/>
        </w:rPr>
      </w:pPr>
    </w:p>
    <w:p w14:paraId="297C1FBF" w14:textId="77777777" w:rsidR="00ED1EF1" w:rsidRPr="004645FC" w:rsidRDefault="00ED1EF1" w:rsidP="00E66A3D">
      <w:pPr>
        <w:jc w:val="both"/>
        <w:rPr>
          <w:rFonts w:ascii="Arial" w:hAnsi="Arial" w:cs="Arial"/>
          <w:b/>
        </w:rPr>
      </w:pPr>
    </w:p>
    <w:p w14:paraId="19DAB363" w14:textId="77777777" w:rsidR="00ED1EF1" w:rsidRPr="004645FC" w:rsidRDefault="00ED1EF1" w:rsidP="00E66A3D">
      <w:pPr>
        <w:jc w:val="both"/>
        <w:rPr>
          <w:rFonts w:ascii="Arial" w:hAnsi="Arial" w:cs="Arial"/>
          <w:b/>
        </w:rPr>
      </w:pPr>
    </w:p>
    <w:p w14:paraId="76209E00" w14:textId="77EDA615" w:rsidR="00ED1EF1" w:rsidRDefault="00ED1EF1" w:rsidP="00E66A3D">
      <w:pPr>
        <w:jc w:val="both"/>
        <w:rPr>
          <w:rFonts w:ascii="Arial" w:hAnsi="Arial" w:cs="Arial"/>
          <w:b/>
        </w:rPr>
      </w:pPr>
    </w:p>
    <w:p w14:paraId="73096B10" w14:textId="77777777" w:rsidR="003868EB" w:rsidRPr="004645FC" w:rsidRDefault="003868EB" w:rsidP="00E66A3D">
      <w:pPr>
        <w:jc w:val="both"/>
        <w:rPr>
          <w:rFonts w:ascii="Arial" w:hAnsi="Arial" w:cs="Arial"/>
          <w:b/>
        </w:rPr>
      </w:pPr>
    </w:p>
    <w:p w14:paraId="5C5A5950" w14:textId="77777777" w:rsidR="00ED1EF1" w:rsidRPr="004645FC" w:rsidRDefault="00ED1EF1" w:rsidP="00E66A3D">
      <w:pPr>
        <w:jc w:val="both"/>
        <w:rPr>
          <w:rFonts w:ascii="Arial" w:hAnsi="Arial" w:cs="Arial"/>
          <w:b/>
        </w:rPr>
      </w:pPr>
    </w:p>
    <w:p w14:paraId="6887D193" w14:textId="77777777" w:rsidR="004645FC" w:rsidRDefault="004645FC" w:rsidP="00E66A3D">
      <w:pPr>
        <w:jc w:val="both"/>
        <w:rPr>
          <w:rFonts w:ascii="Arial" w:hAnsi="Arial" w:cs="Arial"/>
          <w:b/>
        </w:rPr>
      </w:pPr>
    </w:p>
    <w:p w14:paraId="6E5F4C6E" w14:textId="77777777" w:rsidR="004645FC" w:rsidRDefault="004645FC" w:rsidP="00E66A3D">
      <w:pPr>
        <w:jc w:val="both"/>
        <w:rPr>
          <w:rFonts w:ascii="Arial" w:hAnsi="Arial" w:cs="Arial"/>
          <w:b/>
        </w:rPr>
      </w:pPr>
    </w:p>
    <w:p w14:paraId="08C9AA90" w14:textId="19B73AD3" w:rsidR="008A6A98" w:rsidRDefault="008A6A98" w:rsidP="008A6A98">
      <w:pPr>
        <w:pStyle w:val="NoSpacing"/>
        <w:jc w:val="center"/>
        <w:rPr>
          <w:rFonts w:ascii="Arial" w:hAnsi="Arial" w:cs="Arial"/>
          <w:b/>
          <w:sz w:val="28"/>
          <w:szCs w:val="28"/>
        </w:rPr>
      </w:pPr>
    </w:p>
    <w:p w14:paraId="25587883" w14:textId="77777777" w:rsidR="008A6A98" w:rsidRPr="008F04F8" w:rsidRDefault="008A6A98" w:rsidP="008A6A98">
      <w:pPr>
        <w:pStyle w:val="NoSpacing"/>
        <w:jc w:val="center"/>
        <w:rPr>
          <w:rFonts w:ascii="Arial" w:hAnsi="Arial" w:cs="Arial"/>
          <w:b/>
          <w:sz w:val="28"/>
          <w:szCs w:val="28"/>
        </w:rPr>
      </w:pPr>
    </w:p>
    <w:p w14:paraId="3BA10478" w14:textId="77777777" w:rsidR="008A6A98" w:rsidRDefault="008A6A98" w:rsidP="008A6A98">
      <w:pPr>
        <w:jc w:val="both"/>
        <w:rPr>
          <w:rFonts w:ascii="Arial" w:hAnsi="Arial" w:cs="Arial"/>
        </w:rPr>
      </w:pPr>
      <w:r w:rsidRPr="00DE6E70">
        <w:rPr>
          <w:rFonts w:ascii="Arial" w:hAnsi="Arial" w:cs="Arial"/>
        </w:rPr>
        <w:lastRenderedPageBreak/>
        <w:t xml:space="preserve">Claims Consortium Group takes its responsibilities in respect of modern slavery and human trafficking seriously. We are committed to playing our small part in eradicating this modern </w:t>
      </w:r>
      <w:r>
        <w:rPr>
          <w:rFonts w:ascii="Arial" w:hAnsi="Arial" w:cs="Arial"/>
        </w:rPr>
        <w:t>day scourge, which has been described as criminality hidden in plain sight. Government research recently concluded that it costs the UK economy £4 billion annually.</w:t>
      </w:r>
    </w:p>
    <w:p w14:paraId="2B35453D" w14:textId="77777777" w:rsidR="008A6A98" w:rsidRDefault="008A6A98" w:rsidP="008A6A98">
      <w:pPr>
        <w:jc w:val="both"/>
        <w:rPr>
          <w:rFonts w:ascii="Arial" w:hAnsi="Arial" w:cs="Arial"/>
          <w:color w:val="FF0000"/>
        </w:rPr>
      </w:pPr>
      <w:r>
        <w:rPr>
          <w:rFonts w:ascii="Arial" w:hAnsi="Arial" w:cs="Arial"/>
        </w:rPr>
        <w:t>W</w:t>
      </w:r>
      <w:r w:rsidRPr="3B3F71BD">
        <w:rPr>
          <w:rFonts w:ascii="Arial" w:hAnsi="Arial" w:cs="Arial"/>
        </w:rPr>
        <w:t xml:space="preserve">e </w:t>
      </w:r>
      <w:r w:rsidRPr="00DE6E70">
        <w:rPr>
          <w:rFonts w:ascii="Arial" w:hAnsi="Arial" w:cs="Arial"/>
        </w:rPr>
        <w:t xml:space="preserve">present our </w:t>
      </w:r>
      <w:r w:rsidRPr="00514D19">
        <w:rPr>
          <w:rFonts w:ascii="Arial" w:hAnsi="Arial" w:cs="Arial"/>
        </w:rPr>
        <w:t>1</w:t>
      </w:r>
      <w:r w:rsidRPr="00514D19">
        <w:rPr>
          <w:rFonts w:ascii="Arial" w:hAnsi="Arial" w:cs="Arial"/>
          <w:vertAlign w:val="superscript"/>
        </w:rPr>
        <w:t>st</w:t>
      </w:r>
      <w:r w:rsidRPr="00514D19">
        <w:rPr>
          <w:rFonts w:ascii="Arial" w:hAnsi="Arial" w:cs="Arial"/>
        </w:rPr>
        <w:t xml:space="preserve"> June 2018 – 31</w:t>
      </w:r>
      <w:r w:rsidRPr="00514D19">
        <w:rPr>
          <w:rFonts w:ascii="Arial" w:hAnsi="Arial" w:cs="Arial"/>
          <w:vertAlign w:val="superscript"/>
        </w:rPr>
        <w:t>st</w:t>
      </w:r>
      <w:r w:rsidRPr="00514D19">
        <w:rPr>
          <w:rFonts w:ascii="Arial" w:hAnsi="Arial" w:cs="Arial"/>
        </w:rPr>
        <w:t xml:space="preserve"> May 2019</w:t>
      </w:r>
      <w:r w:rsidRPr="00DE6E70">
        <w:rPr>
          <w:rFonts w:ascii="Arial" w:hAnsi="Arial" w:cs="Arial"/>
        </w:rPr>
        <w:t xml:space="preserve"> statement </w:t>
      </w:r>
      <w:r w:rsidRPr="3B3F71BD">
        <w:rPr>
          <w:rFonts w:ascii="Arial" w:hAnsi="Arial" w:cs="Arial"/>
        </w:rPr>
        <w:t xml:space="preserve">as required by section 54 of the Modern Slavery Act </w:t>
      </w:r>
      <w:r w:rsidRPr="00DE6E70">
        <w:rPr>
          <w:rFonts w:ascii="Arial" w:hAnsi="Arial" w:cs="Arial"/>
        </w:rPr>
        <w:t xml:space="preserve">2015. The Board of Claims Consortium Group endorsed </w:t>
      </w:r>
      <w:r w:rsidRPr="3B3F71BD">
        <w:rPr>
          <w:rFonts w:ascii="Arial" w:hAnsi="Arial" w:cs="Arial"/>
        </w:rPr>
        <w:t>this report at its meeting on</w:t>
      </w:r>
      <w:r>
        <w:rPr>
          <w:rFonts w:ascii="Arial" w:hAnsi="Arial" w:cs="Arial"/>
        </w:rPr>
        <w:t xml:space="preserve"> </w:t>
      </w:r>
      <w:r w:rsidRPr="00514D19">
        <w:rPr>
          <w:rFonts w:ascii="Arial" w:hAnsi="Arial" w:cs="Arial"/>
        </w:rPr>
        <w:t>5</w:t>
      </w:r>
      <w:r w:rsidRPr="00514D19">
        <w:rPr>
          <w:rFonts w:ascii="Arial" w:hAnsi="Arial" w:cs="Arial"/>
          <w:vertAlign w:val="superscript"/>
        </w:rPr>
        <w:t>th</w:t>
      </w:r>
      <w:r w:rsidRPr="00514D19">
        <w:rPr>
          <w:rFonts w:ascii="Arial" w:hAnsi="Arial" w:cs="Arial"/>
        </w:rPr>
        <w:t xml:space="preserve"> September 2019</w:t>
      </w:r>
      <w:r>
        <w:rPr>
          <w:rFonts w:ascii="Arial" w:hAnsi="Arial" w:cs="Arial"/>
        </w:rPr>
        <w:t xml:space="preserve">. </w:t>
      </w:r>
    </w:p>
    <w:p w14:paraId="35AE003D" w14:textId="77777777" w:rsidR="008A6A98" w:rsidRDefault="008A6A98" w:rsidP="008A6A98">
      <w:pPr>
        <w:jc w:val="both"/>
        <w:rPr>
          <w:rFonts w:ascii="Arial" w:hAnsi="Arial" w:cs="Arial"/>
        </w:rPr>
      </w:pPr>
      <w:r>
        <w:rPr>
          <w:rFonts w:ascii="Arial" w:hAnsi="Arial" w:cs="Arial"/>
        </w:rPr>
        <w:t>As Chief Executive Officer</w:t>
      </w:r>
      <w:r>
        <w:rPr>
          <w:rFonts w:ascii="Arial" w:hAnsi="Arial" w:cs="Arial"/>
          <w:color w:val="FF0000"/>
        </w:rPr>
        <w:t xml:space="preserve"> </w:t>
      </w:r>
      <w:r>
        <w:rPr>
          <w:rFonts w:ascii="Arial" w:hAnsi="Arial" w:cs="Arial"/>
        </w:rPr>
        <w:t xml:space="preserve">I am proud to present this public statement of our position. We fully intend this to be a living policy that informs our culture and development and it will be updated regularly. It will always be displayed prominently on our </w:t>
      </w:r>
      <w:hyperlink r:id="rId12" w:history="1">
        <w:r w:rsidRPr="00DA342E">
          <w:rPr>
            <w:rStyle w:val="Hyperlink"/>
            <w:rFonts w:ascii="Arial" w:hAnsi="Arial" w:cs="Arial"/>
          </w:rPr>
          <w:t>website</w:t>
        </w:r>
      </w:hyperlink>
      <w:r>
        <w:rPr>
          <w:rFonts w:ascii="Arial" w:hAnsi="Arial" w:cs="Arial"/>
        </w:rPr>
        <w:t xml:space="preserve">. </w:t>
      </w:r>
    </w:p>
    <w:p w14:paraId="6F4BFE25" w14:textId="77777777" w:rsidR="008A6A98" w:rsidRDefault="008A6A98" w:rsidP="008A6A98">
      <w:pPr>
        <w:jc w:val="both"/>
        <w:rPr>
          <w:rFonts w:ascii="Arial" w:hAnsi="Arial" w:cs="Arial"/>
        </w:rPr>
      </w:pPr>
      <w:r>
        <w:rPr>
          <w:rFonts w:ascii="Arial" w:hAnsi="Arial" w:cs="Arial"/>
        </w:rPr>
        <w:t>If you wish to ask anything about the content of this statement, I have provided my contact details below and I will be pleased to hear from you.</w:t>
      </w:r>
    </w:p>
    <w:p w14:paraId="5161D76A" w14:textId="77777777" w:rsidR="008A6A98" w:rsidRDefault="008A6A98" w:rsidP="008A6A98">
      <w:pPr>
        <w:jc w:val="both"/>
        <w:rPr>
          <w:rFonts w:ascii="Arial" w:hAnsi="Arial" w:cs="Arial"/>
        </w:rPr>
      </w:pPr>
      <w:r>
        <w:rPr>
          <w:rFonts w:ascii="Arial" w:hAnsi="Arial" w:cs="Arial"/>
        </w:rPr>
        <w:t>We are a claims handling company. We allow Insurance companies to outsource all or some of their claims handling functions to us. Our services include, Third Party Administration, Loss Adjusting, Managed Repairs, Surveyor Validation, Drainage and Water Services Management, Subsidence Management and Third Party Motor Claims Negotiations. We employ over 250 staff and also utilise the services of third party supply chains who carry out activities throughout the UK</w:t>
      </w:r>
      <w:r w:rsidRPr="00DE45CC">
        <w:rPr>
          <w:rFonts w:ascii="Arial" w:hAnsi="Arial" w:cs="Arial"/>
        </w:rPr>
        <w:t>.</w:t>
      </w:r>
    </w:p>
    <w:p w14:paraId="3191CEA8" w14:textId="77777777" w:rsidR="008A6A98" w:rsidRDefault="008A6A98" w:rsidP="008A6A98">
      <w:pPr>
        <w:jc w:val="both"/>
        <w:rPr>
          <w:rFonts w:ascii="Arial" w:hAnsi="Arial" w:cs="Arial"/>
        </w:rPr>
      </w:pPr>
      <w:r w:rsidRPr="00DE45CC">
        <w:rPr>
          <w:rFonts w:ascii="Arial" w:hAnsi="Arial" w:cs="Arial"/>
        </w:rPr>
        <w:t>Our customer base is made up of large and small insurance companies throughout the UK.</w:t>
      </w:r>
    </w:p>
    <w:p w14:paraId="41B1D202" w14:textId="77777777" w:rsidR="008A6A98" w:rsidRPr="00DE6E70" w:rsidRDefault="008A6A98" w:rsidP="008A6A98">
      <w:pPr>
        <w:jc w:val="both"/>
        <w:rPr>
          <w:rFonts w:ascii="Arial" w:hAnsi="Arial" w:cs="Arial"/>
          <w:color w:val="FF0000"/>
        </w:rPr>
      </w:pPr>
      <w:r>
        <w:rPr>
          <w:rFonts w:ascii="Arial" w:hAnsi="Arial" w:cs="Arial"/>
        </w:rPr>
        <w:t>Our Parent Company is Property Consortium (Holdings) Limited, based in the UK.  Other subsidiaries owned by our Parent Company are Property Consortium UK Limited; Property Consortium Drainage Limited; Buildings Claims Services Limited; Claims Consortium Adjusting Limited and Digital Claims Services Limited all of which are based in the UK.</w:t>
      </w:r>
    </w:p>
    <w:p w14:paraId="5DD25B6F" w14:textId="77777777" w:rsidR="008A6A98" w:rsidRPr="00796373" w:rsidRDefault="008A6A98" w:rsidP="008A6A98">
      <w:pPr>
        <w:jc w:val="both"/>
        <w:rPr>
          <w:rFonts w:ascii="Arial" w:hAnsi="Arial" w:cs="Arial"/>
        </w:rPr>
      </w:pPr>
      <w:r>
        <w:rPr>
          <w:rFonts w:ascii="Arial" w:hAnsi="Arial" w:cs="Arial"/>
        </w:rPr>
        <w:t xml:space="preserve">The nature of our activities means </w:t>
      </w:r>
      <w:r w:rsidRPr="007A5B75">
        <w:rPr>
          <w:rFonts w:ascii="Arial" w:hAnsi="Arial" w:cs="Arial"/>
        </w:rPr>
        <w:t xml:space="preserve">that we rely significantly </w:t>
      </w:r>
      <w:r w:rsidRPr="00A94D77">
        <w:rPr>
          <w:rFonts w:ascii="Arial" w:hAnsi="Arial" w:cs="Arial"/>
        </w:rPr>
        <w:t>on our supply chain</w:t>
      </w:r>
      <w:r>
        <w:rPr>
          <w:rFonts w:ascii="Arial" w:hAnsi="Arial" w:cs="Arial"/>
        </w:rPr>
        <w:t xml:space="preserve"> in one area of our </w:t>
      </w:r>
      <w:r w:rsidRPr="00DE6E70">
        <w:rPr>
          <w:rFonts w:ascii="Arial" w:hAnsi="Arial" w:cs="Arial"/>
        </w:rPr>
        <w:t xml:space="preserve">business.  We rely heavily on the use of freelance surveyors and building contractors. However, all freelance surveyors and sub-contractors are </w:t>
      </w:r>
      <w:r>
        <w:rPr>
          <w:rFonts w:ascii="Arial" w:hAnsi="Arial" w:cs="Arial"/>
        </w:rPr>
        <w:t xml:space="preserve">subject to a vigorous due diligence process before they are </w:t>
      </w:r>
      <w:r w:rsidRPr="00DE6E70">
        <w:rPr>
          <w:rFonts w:ascii="Arial" w:hAnsi="Arial" w:cs="Arial"/>
        </w:rPr>
        <w:t>vetted to ensure that they adopt and adhere to our own employment principles which in turn comply with the Dhaka Principles, thus trying to minimise the risk of</w:t>
      </w:r>
      <w:r w:rsidRPr="00796373">
        <w:rPr>
          <w:rFonts w:ascii="Arial" w:hAnsi="Arial" w:cs="Arial"/>
        </w:rPr>
        <w:t xml:space="preserve"> modern slavery and human trafficking.</w:t>
      </w:r>
    </w:p>
    <w:p w14:paraId="6A0AA0D1" w14:textId="77777777" w:rsidR="008A6A98" w:rsidRPr="00796373" w:rsidRDefault="008A6A98" w:rsidP="008A6A98">
      <w:pPr>
        <w:jc w:val="both"/>
        <w:rPr>
          <w:rFonts w:ascii="Arial" w:hAnsi="Arial" w:cs="Arial"/>
        </w:rPr>
      </w:pPr>
      <w:r w:rsidRPr="00796373">
        <w:rPr>
          <w:rFonts w:ascii="Arial" w:hAnsi="Arial" w:cs="Arial"/>
        </w:rPr>
        <w:t xml:space="preserve">Of course, we are limited in the level of verification we can undertake – particularly in respect </w:t>
      </w:r>
      <w:r w:rsidRPr="00DE6E70">
        <w:rPr>
          <w:rFonts w:ascii="Arial" w:hAnsi="Arial" w:cs="Arial"/>
        </w:rPr>
        <w:t>of purchased items</w:t>
      </w:r>
      <w:r w:rsidRPr="00796373">
        <w:rPr>
          <w:rFonts w:ascii="Arial" w:hAnsi="Arial" w:cs="Arial"/>
        </w:rPr>
        <w:t xml:space="preserve"> emanating from secondary sources. This is something we are currently reviewing to ascertain whether there are additional measures we might usefully engage. We will report further in our next annual statement.</w:t>
      </w:r>
    </w:p>
    <w:p w14:paraId="34C8568E" w14:textId="77777777" w:rsidR="008A6A98" w:rsidRPr="00796373" w:rsidRDefault="008A6A98" w:rsidP="008A6A98">
      <w:pPr>
        <w:jc w:val="both"/>
        <w:rPr>
          <w:rFonts w:ascii="Arial" w:hAnsi="Arial" w:cs="Arial"/>
        </w:rPr>
      </w:pPr>
      <w:r w:rsidRPr="00796373">
        <w:rPr>
          <w:rFonts w:ascii="Arial" w:hAnsi="Arial" w:cs="Arial"/>
        </w:rPr>
        <w:t xml:space="preserve">During our investigations we have not </w:t>
      </w:r>
      <w:r w:rsidRPr="00DE6E70">
        <w:rPr>
          <w:rFonts w:ascii="Arial" w:hAnsi="Arial" w:cs="Arial"/>
        </w:rPr>
        <w:t>identified any risks</w:t>
      </w:r>
      <w:r w:rsidRPr="00796373">
        <w:rPr>
          <w:rFonts w:ascii="Arial" w:hAnsi="Arial" w:cs="Arial"/>
        </w:rPr>
        <w:t xml:space="preserve"> of modern slavery or human trafficking within areas of our organisation or our supply chain. We would </w:t>
      </w:r>
      <w:r>
        <w:rPr>
          <w:rFonts w:ascii="Arial" w:hAnsi="Arial" w:cs="Arial"/>
        </w:rPr>
        <w:t xml:space="preserve">therefore </w:t>
      </w:r>
      <w:r w:rsidRPr="00796373">
        <w:rPr>
          <w:rFonts w:ascii="Arial" w:hAnsi="Arial" w:cs="Arial"/>
        </w:rPr>
        <w:t>describe our overall risk level as low.</w:t>
      </w:r>
    </w:p>
    <w:p w14:paraId="04AD5D42" w14:textId="77777777" w:rsidR="008A6A98" w:rsidRPr="00DA403B" w:rsidRDefault="008A6A98" w:rsidP="008A6A98">
      <w:pPr>
        <w:jc w:val="both"/>
        <w:rPr>
          <w:rFonts w:ascii="Arial" w:hAnsi="Arial" w:cs="Arial"/>
        </w:rPr>
      </w:pPr>
      <w:r>
        <w:rPr>
          <w:rFonts w:ascii="Arial" w:hAnsi="Arial" w:cs="Arial"/>
        </w:rPr>
        <w:t>We operate</w:t>
      </w:r>
      <w:r w:rsidRPr="009A49CF">
        <w:rPr>
          <w:rFonts w:ascii="Arial" w:hAnsi="Arial" w:cs="Arial"/>
        </w:rPr>
        <w:t xml:space="preserve"> a legally compliant, planned appr</w:t>
      </w:r>
      <w:r>
        <w:rPr>
          <w:rFonts w:ascii="Arial" w:hAnsi="Arial" w:cs="Arial"/>
        </w:rPr>
        <w:t xml:space="preserve">oach to procurement and payment. We also ensure that our </w:t>
      </w:r>
      <w:r w:rsidRPr="00DA403B">
        <w:rPr>
          <w:rFonts w:ascii="Arial" w:hAnsi="Arial" w:cs="Arial"/>
        </w:rPr>
        <w:t xml:space="preserve">organisation and its staff observe the provisions of the Bribery Act 2010. </w:t>
      </w:r>
    </w:p>
    <w:p w14:paraId="09DF4E06" w14:textId="77777777" w:rsidR="008A6A98" w:rsidRDefault="008A6A98" w:rsidP="008A6A98">
      <w:pPr>
        <w:jc w:val="both"/>
        <w:rPr>
          <w:rFonts w:ascii="Arial" w:hAnsi="Arial" w:cs="Arial"/>
        </w:rPr>
      </w:pPr>
      <w:r w:rsidRPr="00DA403B">
        <w:rPr>
          <w:rFonts w:ascii="Arial" w:hAnsi="Arial" w:cs="Arial"/>
        </w:rPr>
        <w:t xml:space="preserve">As </w:t>
      </w:r>
      <w:r>
        <w:rPr>
          <w:rFonts w:ascii="Arial" w:hAnsi="Arial" w:cs="Arial"/>
        </w:rPr>
        <w:t>part of our</w:t>
      </w:r>
      <w:r w:rsidRPr="00DA403B">
        <w:rPr>
          <w:rFonts w:ascii="Arial" w:hAnsi="Arial" w:cs="Arial"/>
        </w:rPr>
        <w:t xml:space="preserve"> due diligence with suppliers</w:t>
      </w:r>
      <w:r>
        <w:rPr>
          <w:rFonts w:ascii="Arial" w:hAnsi="Arial" w:cs="Arial"/>
        </w:rPr>
        <w:t>,</w:t>
      </w:r>
      <w:r w:rsidRPr="00DA403B">
        <w:rPr>
          <w:rFonts w:ascii="Arial" w:hAnsi="Arial" w:cs="Arial"/>
        </w:rPr>
        <w:t xml:space="preserve"> </w:t>
      </w:r>
      <w:r>
        <w:rPr>
          <w:rFonts w:ascii="Arial" w:hAnsi="Arial" w:cs="Arial"/>
        </w:rPr>
        <w:t>w</w:t>
      </w:r>
      <w:r w:rsidRPr="00DA403B">
        <w:rPr>
          <w:rFonts w:ascii="Arial" w:hAnsi="Arial" w:cs="Arial"/>
        </w:rPr>
        <w:t xml:space="preserve">e attempt to ascertain that no product/material/service we purchase or labour used has been subject to slavery, exploitation, coercion or human trafficking. </w:t>
      </w:r>
    </w:p>
    <w:p w14:paraId="56C0F3A0" w14:textId="77777777" w:rsidR="008A6A98" w:rsidRDefault="008A6A98" w:rsidP="008A6A98">
      <w:pPr>
        <w:jc w:val="both"/>
        <w:rPr>
          <w:rFonts w:ascii="Arial" w:hAnsi="Arial" w:cs="Arial"/>
          <w:color w:val="FF0000"/>
        </w:rPr>
      </w:pPr>
      <w:r>
        <w:rPr>
          <w:rFonts w:ascii="Arial" w:hAnsi="Arial" w:cs="Arial"/>
        </w:rPr>
        <w:t xml:space="preserve">Whilst our ability to verify such assurances is, reasonably limited, where we discover infringements or have reason to disbelieve assurances we have received, we will review our relationship with that supplier. </w:t>
      </w:r>
    </w:p>
    <w:p w14:paraId="434F2AD9" w14:textId="77777777" w:rsidR="008A6A98" w:rsidRPr="00D71D54" w:rsidRDefault="008A6A98" w:rsidP="008A6A98">
      <w:pPr>
        <w:jc w:val="both"/>
        <w:rPr>
          <w:rFonts w:ascii="Arial" w:hAnsi="Arial" w:cs="Arial"/>
        </w:rPr>
      </w:pPr>
      <w:r w:rsidRPr="00246AF9">
        <w:rPr>
          <w:rFonts w:ascii="Arial" w:hAnsi="Arial" w:cs="Arial"/>
        </w:rPr>
        <w:lastRenderedPageBreak/>
        <w:t xml:space="preserve">We also operate due diligence provisions in respect of our own operations. </w:t>
      </w:r>
      <w:r>
        <w:rPr>
          <w:rFonts w:ascii="Arial" w:hAnsi="Arial" w:cs="Arial"/>
        </w:rPr>
        <w:t xml:space="preserve">Any area of our activity which carries the risk of modern slavery or human trafficking is subject to a specific risk assessment. We have undertaken </w:t>
      </w:r>
      <w:r w:rsidRPr="00933AEA">
        <w:rPr>
          <w:rFonts w:ascii="Arial" w:hAnsi="Arial" w:cs="Arial"/>
        </w:rPr>
        <w:t xml:space="preserve">87 </w:t>
      </w:r>
      <w:r>
        <w:rPr>
          <w:rFonts w:ascii="Arial" w:hAnsi="Arial" w:cs="Arial"/>
        </w:rPr>
        <w:t xml:space="preserve">risk assessments in the past 12 months, none of which led to the </w:t>
      </w:r>
      <w:r w:rsidRPr="00DE6E70">
        <w:rPr>
          <w:rFonts w:ascii="Arial" w:hAnsi="Arial" w:cs="Arial"/>
        </w:rPr>
        <w:t>discovery of modern slavery</w:t>
      </w:r>
      <w:r>
        <w:rPr>
          <w:rFonts w:ascii="Arial" w:hAnsi="Arial" w:cs="Arial"/>
        </w:rPr>
        <w:t xml:space="preserve"> </w:t>
      </w:r>
      <w:r w:rsidRPr="00DE6E70">
        <w:rPr>
          <w:rFonts w:ascii="Arial" w:hAnsi="Arial" w:cs="Arial"/>
        </w:rPr>
        <w:t>/</w:t>
      </w:r>
      <w:r>
        <w:rPr>
          <w:rFonts w:ascii="Arial" w:hAnsi="Arial" w:cs="Arial"/>
        </w:rPr>
        <w:t xml:space="preserve"> </w:t>
      </w:r>
      <w:r w:rsidRPr="00DE6E70">
        <w:rPr>
          <w:rFonts w:ascii="Arial" w:hAnsi="Arial" w:cs="Arial"/>
        </w:rPr>
        <w:t xml:space="preserve">human trafficking issues. </w:t>
      </w:r>
    </w:p>
    <w:p w14:paraId="4F2BABFC" w14:textId="77777777" w:rsidR="008A6A98" w:rsidRPr="00DE6E70" w:rsidRDefault="008A6A98" w:rsidP="008A6A98">
      <w:pPr>
        <w:jc w:val="both"/>
        <w:rPr>
          <w:rFonts w:ascii="Arial" w:hAnsi="Arial" w:cs="Arial"/>
        </w:rPr>
      </w:pPr>
      <w:r>
        <w:rPr>
          <w:rFonts w:ascii="Arial" w:hAnsi="Arial" w:cs="Arial"/>
        </w:rPr>
        <w:t xml:space="preserve">We acknowledge that seasonal work can present particular </w:t>
      </w:r>
      <w:r w:rsidRPr="00DE6E70">
        <w:rPr>
          <w:rFonts w:ascii="Arial" w:hAnsi="Arial" w:cs="Arial"/>
        </w:rPr>
        <w:t xml:space="preserve">risks; especially where migrant labour is used. This is a low risk area for our organisation. We do occasionally rely on seasonal workers during our busy periods.  However, we always </w:t>
      </w:r>
      <w:r>
        <w:rPr>
          <w:rFonts w:ascii="Arial" w:hAnsi="Arial" w:cs="Arial"/>
        </w:rPr>
        <w:t xml:space="preserve">ensure that everyone we engage has the legal right to work in the UK. Our employee handbook reflects our </w:t>
      </w:r>
      <w:r w:rsidRPr="00DE6E70">
        <w:rPr>
          <w:rFonts w:ascii="Arial" w:hAnsi="Arial" w:cs="Arial"/>
        </w:rPr>
        <w:t xml:space="preserve">commitment always to employ people in a legally compliant manner. </w:t>
      </w:r>
    </w:p>
    <w:p w14:paraId="5971C4A0" w14:textId="77777777" w:rsidR="008A6A98" w:rsidRPr="00826BAF" w:rsidRDefault="008A6A98" w:rsidP="008A6A98">
      <w:pPr>
        <w:jc w:val="both"/>
        <w:rPr>
          <w:rFonts w:ascii="Arial" w:hAnsi="Arial" w:cs="Arial"/>
          <w:color w:val="000000" w:themeColor="text1"/>
        </w:rPr>
      </w:pPr>
      <w:r w:rsidRPr="00826BAF">
        <w:rPr>
          <w:rFonts w:ascii="Arial" w:hAnsi="Arial" w:cs="Arial"/>
          <w:color w:val="000000" w:themeColor="text1"/>
        </w:rPr>
        <w:t>We have investigated to find out the percentage of our supply chain’s staff who are employed on temporary or seasonal contracts and the associated risks with suppliers using migrant labour for materials</w:t>
      </w:r>
      <w:r>
        <w:rPr>
          <w:rFonts w:ascii="Arial" w:hAnsi="Arial" w:cs="Arial"/>
          <w:color w:val="000000" w:themeColor="text1"/>
        </w:rPr>
        <w:t xml:space="preserve"> </w:t>
      </w:r>
      <w:r w:rsidRPr="00826BAF">
        <w:rPr>
          <w:rFonts w:ascii="Arial" w:hAnsi="Arial" w:cs="Arial"/>
          <w:color w:val="000000" w:themeColor="text1"/>
        </w:rPr>
        <w:t>/</w:t>
      </w:r>
      <w:r>
        <w:rPr>
          <w:rFonts w:ascii="Arial" w:hAnsi="Arial" w:cs="Arial"/>
          <w:color w:val="000000" w:themeColor="text1"/>
        </w:rPr>
        <w:t xml:space="preserve"> </w:t>
      </w:r>
      <w:r w:rsidRPr="00826BAF">
        <w:rPr>
          <w:rFonts w:ascii="Arial" w:hAnsi="Arial" w:cs="Arial"/>
          <w:color w:val="000000" w:themeColor="text1"/>
        </w:rPr>
        <w:t>products</w:t>
      </w:r>
      <w:r>
        <w:rPr>
          <w:rFonts w:ascii="Arial" w:hAnsi="Arial" w:cs="Arial"/>
          <w:color w:val="000000" w:themeColor="text1"/>
        </w:rPr>
        <w:t xml:space="preserve"> </w:t>
      </w:r>
      <w:r w:rsidRPr="00826BAF">
        <w:rPr>
          <w:rFonts w:ascii="Arial" w:hAnsi="Arial" w:cs="Arial"/>
          <w:color w:val="000000" w:themeColor="text1"/>
        </w:rPr>
        <w:t>/</w:t>
      </w:r>
      <w:r>
        <w:rPr>
          <w:rFonts w:ascii="Arial" w:hAnsi="Arial" w:cs="Arial"/>
          <w:color w:val="000000" w:themeColor="text1"/>
        </w:rPr>
        <w:t xml:space="preserve"> </w:t>
      </w:r>
      <w:r w:rsidRPr="00826BAF">
        <w:rPr>
          <w:rFonts w:ascii="Arial" w:hAnsi="Arial" w:cs="Arial"/>
          <w:color w:val="000000" w:themeColor="text1"/>
        </w:rPr>
        <w:t xml:space="preserve">services etc. sourced from known “risk” countries or sectors.  We have no suppliers using migrant workers or services. </w:t>
      </w:r>
    </w:p>
    <w:p w14:paraId="7C912568" w14:textId="77777777" w:rsidR="008A6A98" w:rsidRDefault="008A6A98" w:rsidP="008A6A98">
      <w:pPr>
        <w:jc w:val="both"/>
        <w:rPr>
          <w:rFonts w:ascii="Arial" w:hAnsi="Arial" w:cs="Arial"/>
        </w:rPr>
      </w:pPr>
      <w:r>
        <w:rPr>
          <w:rFonts w:ascii="Arial" w:hAnsi="Arial" w:cs="Arial"/>
        </w:rPr>
        <w:t xml:space="preserve">In terms of our suppliers, we </w:t>
      </w:r>
      <w:r w:rsidRPr="00F54E11">
        <w:rPr>
          <w:rFonts w:ascii="Arial" w:hAnsi="Arial" w:cs="Arial"/>
        </w:rPr>
        <w:t xml:space="preserve">encountered no examples </w:t>
      </w:r>
      <w:r>
        <w:rPr>
          <w:rFonts w:ascii="Arial" w:hAnsi="Arial" w:cs="Arial"/>
        </w:rPr>
        <w:t>of modern slavery / human trafficking</w:t>
      </w:r>
      <w:r w:rsidRPr="00EF4EA7">
        <w:rPr>
          <w:rFonts w:ascii="Arial" w:hAnsi="Arial" w:cs="Arial"/>
        </w:rPr>
        <w:t xml:space="preserve"> </w:t>
      </w:r>
      <w:r>
        <w:rPr>
          <w:rFonts w:ascii="Arial" w:hAnsi="Arial" w:cs="Arial"/>
        </w:rPr>
        <w:t xml:space="preserve">in the past 12 months. </w:t>
      </w:r>
    </w:p>
    <w:p w14:paraId="67550D93" w14:textId="77777777" w:rsidR="008A6A98" w:rsidRDefault="008A6A98" w:rsidP="008A6A98">
      <w:pPr>
        <w:jc w:val="both"/>
        <w:rPr>
          <w:rFonts w:ascii="Arial" w:hAnsi="Arial" w:cs="Arial"/>
        </w:rPr>
      </w:pPr>
      <w:r>
        <w:rPr>
          <w:rFonts w:ascii="Arial" w:hAnsi="Arial" w:cs="Arial"/>
        </w:rPr>
        <w:t xml:space="preserve">One of the most important ingredients of a </w:t>
      </w:r>
      <w:r w:rsidRPr="00A81710">
        <w:rPr>
          <w:rFonts w:ascii="Arial" w:hAnsi="Arial" w:cs="Arial"/>
        </w:rPr>
        <w:t xml:space="preserve">successful </w:t>
      </w:r>
      <w:r>
        <w:rPr>
          <w:rFonts w:ascii="Arial" w:hAnsi="Arial" w:cs="Arial"/>
        </w:rPr>
        <w:t>business</w:t>
      </w:r>
      <w:r w:rsidRPr="00A81710">
        <w:rPr>
          <w:rFonts w:ascii="Arial" w:hAnsi="Arial" w:cs="Arial"/>
        </w:rPr>
        <w:t xml:space="preserve"> </w:t>
      </w:r>
      <w:r w:rsidRPr="005677C1">
        <w:rPr>
          <w:rFonts w:ascii="Arial" w:hAnsi="Arial" w:cs="Arial"/>
        </w:rPr>
        <w:t>is undoubtedly its staff.</w:t>
      </w:r>
      <w:r>
        <w:rPr>
          <w:rFonts w:ascii="Arial" w:hAnsi="Arial" w:cs="Arial"/>
        </w:rPr>
        <w:t xml:space="preserve"> We have already commented on our commitment to legally compliant terms and conditions of employment. We uphold the highest standards in our human resources policies and practices.  </w:t>
      </w:r>
    </w:p>
    <w:p w14:paraId="44F6B7EA" w14:textId="77777777" w:rsidR="008A6A98" w:rsidRDefault="008A6A98" w:rsidP="008A6A98">
      <w:pPr>
        <w:ind w:firstLine="720"/>
        <w:jc w:val="both"/>
        <w:rPr>
          <w:rFonts w:ascii="Arial" w:hAnsi="Arial" w:cs="Arial"/>
          <w:color w:val="FF0000"/>
        </w:rPr>
      </w:pPr>
      <w:r>
        <w:rPr>
          <w:rFonts w:ascii="Arial" w:hAnsi="Arial" w:cs="Arial"/>
        </w:rPr>
        <w:t xml:space="preserve">You can view our Equality and Diversity Policy </w:t>
      </w:r>
      <w:hyperlink r:id="rId13" w:history="1">
        <w:r w:rsidRPr="00826BAF">
          <w:rPr>
            <w:rStyle w:val="Hyperlink"/>
            <w:rFonts w:ascii="Arial" w:hAnsi="Arial" w:cs="Arial"/>
          </w:rPr>
          <w:t>here</w:t>
        </w:r>
      </w:hyperlink>
      <w:r>
        <w:rPr>
          <w:rFonts w:ascii="Arial" w:hAnsi="Arial" w:cs="Arial"/>
          <w:color w:val="FF0000"/>
        </w:rPr>
        <w:t xml:space="preserve"> </w:t>
      </w:r>
    </w:p>
    <w:p w14:paraId="47FA5AFB" w14:textId="77777777" w:rsidR="008A6A98" w:rsidRDefault="008A6A98" w:rsidP="008A6A98">
      <w:pPr>
        <w:ind w:firstLine="720"/>
        <w:jc w:val="both"/>
        <w:rPr>
          <w:rFonts w:ascii="Arial" w:hAnsi="Arial" w:cs="Arial"/>
        </w:rPr>
      </w:pPr>
      <w:r>
        <w:rPr>
          <w:rFonts w:ascii="Arial" w:hAnsi="Arial" w:cs="Arial"/>
        </w:rPr>
        <w:t xml:space="preserve">You can view our </w:t>
      </w:r>
      <w:r w:rsidRPr="00B02C35">
        <w:rPr>
          <w:rFonts w:ascii="Arial" w:hAnsi="Arial" w:cs="Arial"/>
        </w:rPr>
        <w:t>Recruitment</w:t>
      </w:r>
      <w:r>
        <w:rPr>
          <w:rFonts w:ascii="Arial" w:hAnsi="Arial" w:cs="Arial"/>
        </w:rPr>
        <w:t xml:space="preserve"> and Selection Policy </w:t>
      </w:r>
      <w:hyperlink r:id="rId14" w:history="1">
        <w:r w:rsidRPr="00826BAF">
          <w:rPr>
            <w:rStyle w:val="Hyperlink"/>
            <w:rFonts w:ascii="Arial" w:hAnsi="Arial" w:cs="Arial"/>
          </w:rPr>
          <w:t>here</w:t>
        </w:r>
      </w:hyperlink>
    </w:p>
    <w:p w14:paraId="6A813A41" w14:textId="77777777" w:rsidR="008A6A98" w:rsidRDefault="008A6A98" w:rsidP="008A6A98">
      <w:pPr>
        <w:jc w:val="both"/>
        <w:rPr>
          <w:rFonts w:ascii="Arial" w:hAnsi="Arial" w:cs="Arial"/>
          <w:color w:val="FF0000"/>
        </w:rPr>
      </w:pPr>
      <w:r>
        <w:rPr>
          <w:rFonts w:ascii="Arial" w:hAnsi="Arial" w:cs="Arial"/>
        </w:rPr>
        <w:t xml:space="preserve">Our recruitment and promotion policy enshrines a modern slavery and human trafficking guarantee. No member of staff is subject to forced labour or coercion: every member of staff enjoys 100% legally compliant employment. </w:t>
      </w:r>
    </w:p>
    <w:p w14:paraId="7AA4BF1A" w14:textId="77777777" w:rsidR="008A6A98" w:rsidRDefault="008A6A98" w:rsidP="008A6A98">
      <w:pPr>
        <w:jc w:val="both"/>
        <w:rPr>
          <w:rFonts w:ascii="Arial" w:hAnsi="Arial" w:cs="Arial"/>
        </w:rPr>
      </w:pPr>
      <w:r>
        <w:rPr>
          <w:rFonts w:ascii="Arial" w:hAnsi="Arial" w:cs="Arial"/>
        </w:rPr>
        <w:t xml:space="preserve">We provide clear guidance to staff about tackling bribery and corruption. We operate specific provisions through which they can confidentially report any concern or “blow the whistle”. We promote equality and diversity and have adopted measures to deal with any instances of intimidation, bullying or harassment. All members of staff have access to our grievance procedure. </w:t>
      </w:r>
    </w:p>
    <w:p w14:paraId="1D445371" w14:textId="77777777" w:rsidR="008A6A98" w:rsidRPr="00E1713B" w:rsidRDefault="008A6A98" w:rsidP="008A6A98">
      <w:pPr>
        <w:ind w:firstLine="720"/>
        <w:jc w:val="both"/>
        <w:rPr>
          <w:rFonts w:ascii="Arial" w:hAnsi="Arial" w:cs="Arial"/>
          <w:color w:val="FF0000"/>
        </w:rPr>
      </w:pPr>
      <w:r>
        <w:rPr>
          <w:rFonts w:ascii="Arial" w:hAnsi="Arial" w:cs="Arial"/>
        </w:rPr>
        <w:t xml:space="preserve">You can view our Bribery provisions </w:t>
      </w:r>
      <w:hyperlink r:id="rId15" w:history="1">
        <w:r w:rsidRPr="00826BAF">
          <w:rPr>
            <w:rStyle w:val="Hyperlink"/>
            <w:rFonts w:ascii="Arial" w:hAnsi="Arial" w:cs="Arial"/>
          </w:rPr>
          <w:t>here</w:t>
        </w:r>
      </w:hyperlink>
    </w:p>
    <w:p w14:paraId="6141C76D" w14:textId="77777777" w:rsidR="008A6A98" w:rsidRPr="00E1713B" w:rsidRDefault="008A6A98" w:rsidP="008A6A98">
      <w:pPr>
        <w:ind w:firstLine="720"/>
        <w:jc w:val="both"/>
        <w:rPr>
          <w:rFonts w:ascii="Arial" w:hAnsi="Arial" w:cs="Arial"/>
          <w:color w:val="FF0000"/>
        </w:rPr>
      </w:pPr>
      <w:r>
        <w:rPr>
          <w:rFonts w:ascii="Arial" w:hAnsi="Arial" w:cs="Arial"/>
        </w:rPr>
        <w:t xml:space="preserve">You can view our Whistleblowing policy </w:t>
      </w:r>
      <w:hyperlink r:id="rId16" w:history="1">
        <w:r w:rsidRPr="00826BAF">
          <w:rPr>
            <w:rStyle w:val="Hyperlink"/>
            <w:rFonts w:ascii="Arial" w:hAnsi="Arial" w:cs="Arial"/>
          </w:rPr>
          <w:t>here</w:t>
        </w:r>
      </w:hyperlink>
    </w:p>
    <w:p w14:paraId="338C9556" w14:textId="77777777" w:rsidR="008A6A98" w:rsidRPr="00E1713B" w:rsidRDefault="008A6A98" w:rsidP="008A6A98">
      <w:pPr>
        <w:ind w:firstLine="720"/>
        <w:jc w:val="both"/>
        <w:rPr>
          <w:rFonts w:ascii="Arial" w:hAnsi="Arial" w:cs="Arial"/>
          <w:color w:val="FF0000"/>
        </w:rPr>
      </w:pPr>
      <w:r>
        <w:rPr>
          <w:rFonts w:ascii="Arial" w:hAnsi="Arial" w:cs="Arial"/>
        </w:rPr>
        <w:t xml:space="preserve">You can view our Bullying and Harassment policy </w:t>
      </w:r>
      <w:hyperlink r:id="rId17" w:history="1">
        <w:r w:rsidRPr="00826BAF">
          <w:rPr>
            <w:rStyle w:val="Hyperlink"/>
            <w:rFonts w:ascii="Arial" w:hAnsi="Arial" w:cs="Arial"/>
          </w:rPr>
          <w:t>here</w:t>
        </w:r>
      </w:hyperlink>
    </w:p>
    <w:p w14:paraId="3349DDEF" w14:textId="77777777" w:rsidR="008A6A98" w:rsidRDefault="008A6A98" w:rsidP="008A6A98">
      <w:pPr>
        <w:jc w:val="both"/>
        <w:rPr>
          <w:rFonts w:ascii="Arial" w:hAnsi="Arial" w:cs="Arial"/>
        </w:rPr>
      </w:pPr>
      <w:r>
        <w:rPr>
          <w:rFonts w:ascii="Arial" w:hAnsi="Arial" w:cs="Arial"/>
        </w:rPr>
        <w:t xml:space="preserve">            You can view our Grievance procedure </w:t>
      </w:r>
      <w:hyperlink r:id="rId18" w:history="1">
        <w:r w:rsidRPr="00826BAF">
          <w:rPr>
            <w:rStyle w:val="Hyperlink"/>
            <w:rFonts w:ascii="Arial" w:hAnsi="Arial" w:cs="Arial"/>
          </w:rPr>
          <w:t>here</w:t>
        </w:r>
      </w:hyperlink>
    </w:p>
    <w:p w14:paraId="33D3DD8F" w14:textId="77777777" w:rsidR="008A6A98" w:rsidRDefault="008A6A98" w:rsidP="008A6A98">
      <w:pPr>
        <w:jc w:val="both"/>
        <w:rPr>
          <w:rFonts w:ascii="Arial" w:hAnsi="Arial" w:cs="Arial"/>
        </w:rPr>
      </w:pPr>
      <w:r>
        <w:rPr>
          <w:rFonts w:ascii="Arial" w:hAnsi="Arial" w:cs="Arial"/>
        </w:rPr>
        <w:t xml:space="preserve">For more information on Modern Slavery and what you should do if you suspect that someone is in slavery please see </w:t>
      </w:r>
      <w:hyperlink r:id="rId19" w:history="1">
        <w:r w:rsidRPr="00DA4E5C">
          <w:rPr>
            <w:rStyle w:val="Hyperlink"/>
            <w:rFonts w:ascii="Arial" w:hAnsi="Arial" w:cs="Arial"/>
          </w:rPr>
          <w:t>www.antislavery.org</w:t>
        </w:r>
      </w:hyperlink>
    </w:p>
    <w:p w14:paraId="61E79894" w14:textId="77777777" w:rsidR="008A6A98" w:rsidRDefault="008A6A98" w:rsidP="008A6A98">
      <w:pPr>
        <w:jc w:val="both"/>
        <w:rPr>
          <w:rFonts w:ascii="Arial" w:hAnsi="Arial" w:cs="Arial"/>
        </w:rPr>
      </w:pPr>
      <w:r>
        <w:rPr>
          <w:rFonts w:ascii="Arial" w:hAnsi="Arial" w:cs="Arial"/>
        </w:rPr>
        <w:t>Provisions such as these not only reflect our commitment to the highest employment standards; they can also play an important supportive role in our opposition to modern slavery and human trafficking.</w:t>
      </w:r>
    </w:p>
    <w:p w14:paraId="0CD5599C" w14:textId="77777777" w:rsidR="008A6A98" w:rsidRDefault="008A6A98" w:rsidP="008A6A98">
      <w:pPr>
        <w:jc w:val="both"/>
        <w:rPr>
          <w:rFonts w:ascii="Arial" w:hAnsi="Arial" w:cs="Arial"/>
          <w:color w:val="FF0000"/>
        </w:rPr>
      </w:pPr>
      <w:r>
        <w:rPr>
          <w:rFonts w:ascii="Arial" w:hAnsi="Arial" w:cs="Arial"/>
        </w:rPr>
        <w:t>To ensure a high level of understanding of the risks of modern slavery, we have delivered training to all of our staff within the last 12 months.</w:t>
      </w:r>
      <w:r w:rsidRPr="00142F92">
        <w:rPr>
          <w:rFonts w:ascii="Arial" w:hAnsi="Arial" w:cs="Arial"/>
        </w:rPr>
        <w:t xml:space="preserve"> Our intention is to </w:t>
      </w:r>
      <w:r>
        <w:rPr>
          <w:rFonts w:ascii="Arial" w:hAnsi="Arial" w:cs="Arial"/>
        </w:rPr>
        <w:t xml:space="preserve">continue </w:t>
      </w:r>
      <w:r w:rsidRPr="00142F92">
        <w:rPr>
          <w:rFonts w:ascii="Arial" w:hAnsi="Arial" w:cs="Arial"/>
        </w:rPr>
        <w:t>provid</w:t>
      </w:r>
      <w:r>
        <w:rPr>
          <w:rFonts w:ascii="Arial" w:hAnsi="Arial" w:cs="Arial"/>
        </w:rPr>
        <w:t>ing</w:t>
      </w:r>
      <w:r w:rsidRPr="00142F92">
        <w:rPr>
          <w:rFonts w:ascii="Arial" w:hAnsi="Arial" w:cs="Arial"/>
        </w:rPr>
        <w:t xml:space="preserve"> such training to all staff on an annual </w:t>
      </w:r>
      <w:r>
        <w:rPr>
          <w:rFonts w:ascii="Arial" w:hAnsi="Arial" w:cs="Arial"/>
        </w:rPr>
        <w:t>basis. In addition, our suppliers are expected to complete compliance training on an annual basis.</w:t>
      </w:r>
    </w:p>
    <w:p w14:paraId="6FDB621A" w14:textId="77777777" w:rsidR="008A6A98" w:rsidRPr="00056394" w:rsidRDefault="008A6A98" w:rsidP="008A6A98">
      <w:pPr>
        <w:jc w:val="both"/>
        <w:rPr>
          <w:rFonts w:ascii="Arial" w:hAnsi="Arial" w:cs="Arial"/>
        </w:rPr>
      </w:pPr>
      <w:r w:rsidRPr="00056394">
        <w:rPr>
          <w:rFonts w:ascii="Arial" w:hAnsi="Arial" w:cs="Arial"/>
        </w:rPr>
        <w:lastRenderedPageBreak/>
        <w:t>This statement is made pursuant to section 54(1) of the Modern Slavery Act 2015 and constitutes our Group’s slavery and human trafficking statement fo</w:t>
      </w:r>
      <w:r>
        <w:rPr>
          <w:rFonts w:ascii="Arial" w:hAnsi="Arial" w:cs="Arial"/>
        </w:rPr>
        <w:t xml:space="preserve">r the finance year ending </w:t>
      </w:r>
      <w:r w:rsidRPr="00514D19">
        <w:rPr>
          <w:rFonts w:ascii="Arial" w:hAnsi="Arial" w:cs="Arial"/>
        </w:rPr>
        <w:t>31</w:t>
      </w:r>
      <w:r w:rsidRPr="00514D19">
        <w:rPr>
          <w:rFonts w:ascii="Arial" w:hAnsi="Arial" w:cs="Arial"/>
          <w:vertAlign w:val="superscript"/>
        </w:rPr>
        <w:t>st</w:t>
      </w:r>
      <w:r w:rsidRPr="00514D19">
        <w:rPr>
          <w:rFonts w:ascii="Arial" w:hAnsi="Arial" w:cs="Arial"/>
        </w:rPr>
        <w:t xml:space="preserve"> May 2019</w:t>
      </w:r>
      <w:r w:rsidRPr="00056394">
        <w:rPr>
          <w:rFonts w:ascii="Arial" w:hAnsi="Arial" w:cs="Arial"/>
        </w:rPr>
        <w:t>.</w:t>
      </w:r>
    </w:p>
    <w:p w14:paraId="4E4F74A2" w14:textId="77777777" w:rsidR="008A6A98" w:rsidRDefault="008A6A98" w:rsidP="008A6A98">
      <w:pPr>
        <w:tabs>
          <w:tab w:val="left" w:pos="3581"/>
        </w:tabs>
        <w:rPr>
          <w:rFonts w:ascii="Arial" w:hAnsi="Arial" w:cs="Arial"/>
        </w:rPr>
      </w:pPr>
      <w:r>
        <w:rPr>
          <w:rFonts w:ascii="Arial" w:hAnsi="Arial" w:cs="Arial"/>
        </w:rPr>
        <w:t>Signed:</w:t>
      </w:r>
      <w:r>
        <w:rPr>
          <w:rFonts w:ascii="Arial" w:hAnsi="Arial" w:cs="Arial"/>
        </w:rPr>
        <w:tab/>
      </w:r>
    </w:p>
    <w:p w14:paraId="593A47FC" w14:textId="77777777" w:rsidR="008A6A98" w:rsidRDefault="008A6A98" w:rsidP="008A6A98">
      <w:pPr>
        <w:rPr>
          <w:rFonts w:ascii="Arial" w:hAnsi="Arial" w:cs="Arial"/>
        </w:rPr>
      </w:pPr>
      <w:r>
        <w:rPr>
          <w:rFonts w:cs="Arial"/>
          <w:b/>
          <w:noProof/>
          <w:lang w:eastAsia="en-GB"/>
        </w:rPr>
        <w:drawing>
          <wp:inline distT="0" distB="0" distL="0" distR="0" wp14:anchorId="14CE9E71" wp14:editId="55A108C0">
            <wp:extent cx="2247900" cy="828675"/>
            <wp:effectExtent l="0" t="0" r="0" b="9525"/>
            <wp:docPr id="3" name="Picture 3" descr="C:\Users\johnthistlethwaite\AppData\Local\Microsoft\Windows\Temporary Internet Files\Content.Outlook\JB65X5FA\j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ohnthistlethwaite\AppData\Local\Microsoft\Windows\Temporary Internet Files\Content.Outlook\JB65X5FA\j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828675"/>
                    </a:xfrm>
                    <a:prstGeom prst="rect">
                      <a:avLst/>
                    </a:prstGeom>
                    <a:noFill/>
                    <a:ln>
                      <a:noFill/>
                    </a:ln>
                  </pic:spPr>
                </pic:pic>
              </a:graphicData>
            </a:graphic>
          </wp:inline>
        </w:drawing>
      </w:r>
    </w:p>
    <w:p w14:paraId="2BE88649" w14:textId="77777777" w:rsidR="008A6A98" w:rsidRDefault="008A6A98" w:rsidP="008A6A98">
      <w:pPr>
        <w:rPr>
          <w:rFonts w:ascii="Arial" w:hAnsi="Arial" w:cs="Arial"/>
        </w:rPr>
      </w:pPr>
      <w:r>
        <w:rPr>
          <w:rFonts w:ascii="Arial" w:hAnsi="Arial" w:cs="Arial"/>
        </w:rPr>
        <w:t xml:space="preserve">Jeremy Hyams </w:t>
      </w:r>
    </w:p>
    <w:p w14:paraId="12745C0A" w14:textId="77777777" w:rsidR="008A6A98" w:rsidRPr="00661EED" w:rsidRDefault="008A6A98" w:rsidP="008A6A98">
      <w:pPr>
        <w:rPr>
          <w:rFonts w:ascii="Arial" w:hAnsi="Arial" w:cs="Arial"/>
        </w:rPr>
      </w:pPr>
      <w:r w:rsidRPr="00661EED">
        <w:rPr>
          <w:rFonts w:ascii="Arial" w:hAnsi="Arial" w:cs="Arial"/>
        </w:rPr>
        <w:t xml:space="preserve">Chief Executive Officer </w:t>
      </w:r>
    </w:p>
    <w:p w14:paraId="58A50BB3" w14:textId="14FBA3FB" w:rsidR="00ED1EF1" w:rsidRPr="004645FC" w:rsidRDefault="008A6A98" w:rsidP="008A6A98">
      <w:pPr>
        <w:rPr>
          <w:rFonts w:ascii="Arial" w:hAnsi="Arial" w:cs="Arial"/>
          <w:b/>
        </w:rPr>
      </w:pPr>
      <w:r w:rsidRPr="00661EED">
        <w:rPr>
          <w:rFonts w:ascii="Arial" w:hAnsi="Arial" w:cs="Arial"/>
        </w:rPr>
        <w:t>HR@claimsconsortiumgroup.co.uk</w:t>
      </w:r>
    </w:p>
    <w:p w14:paraId="4EBEB096" w14:textId="77777777" w:rsidR="00ED1EF1" w:rsidRPr="004645FC" w:rsidRDefault="00ED1EF1" w:rsidP="00ED1EF1">
      <w:pPr>
        <w:rPr>
          <w:rFonts w:ascii="Arial" w:hAnsi="Arial" w:cs="Arial"/>
          <w:b/>
        </w:rPr>
      </w:pPr>
    </w:p>
    <w:p w14:paraId="04894D2D" w14:textId="77777777" w:rsidR="00ED1EF1" w:rsidRPr="004645FC" w:rsidRDefault="00ED1EF1" w:rsidP="00ED1EF1">
      <w:pPr>
        <w:rPr>
          <w:rFonts w:ascii="Arial" w:hAnsi="Arial" w:cs="Arial"/>
          <w:b/>
        </w:rPr>
      </w:pPr>
    </w:p>
    <w:p w14:paraId="2262734B" w14:textId="77777777" w:rsidR="00ED1EF1" w:rsidRPr="004645FC" w:rsidRDefault="00ED1EF1" w:rsidP="00ED1EF1">
      <w:pPr>
        <w:jc w:val="both"/>
        <w:rPr>
          <w:rFonts w:ascii="Arial" w:hAnsi="Arial" w:cs="Arial"/>
        </w:rPr>
      </w:pPr>
    </w:p>
    <w:p w14:paraId="35EDC3B6" w14:textId="77777777" w:rsidR="00ED1EF1" w:rsidRPr="004645FC" w:rsidRDefault="00ED1EF1" w:rsidP="00914C2B">
      <w:pPr>
        <w:rPr>
          <w:rFonts w:ascii="Arial" w:hAnsi="Arial" w:cs="Arial"/>
          <w:b/>
        </w:rPr>
      </w:pPr>
    </w:p>
    <w:p w14:paraId="7D79F12F" w14:textId="77777777" w:rsidR="00ED1EF1" w:rsidRPr="004645FC" w:rsidRDefault="00ED1EF1" w:rsidP="00914C2B">
      <w:pPr>
        <w:rPr>
          <w:rFonts w:ascii="Arial" w:hAnsi="Arial" w:cs="Arial"/>
          <w:b/>
        </w:rPr>
      </w:pPr>
    </w:p>
    <w:p w14:paraId="4A2690A2" w14:textId="77777777" w:rsidR="00ED1EF1" w:rsidRPr="004645FC" w:rsidRDefault="00ED1EF1" w:rsidP="00914C2B">
      <w:pPr>
        <w:rPr>
          <w:rFonts w:ascii="Arial" w:hAnsi="Arial" w:cs="Arial"/>
          <w:b/>
        </w:rPr>
      </w:pPr>
    </w:p>
    <w:sectPr w:rsidR="00ED1EF1" w:rsidRPr="004645FC" w:rsidSect="00DB37F0">
      <w:headerReference w:type="default" r:id="rId20"/>
      <w:foot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19E3B" w14:textId="77777777" w:rsidR="004E3CC8" w:rsidRDefault="004E3CC8" w:rsidP="00DB37F0">
      <w:pPr>
        <w:spacing w:after="0" w:line="240" w:lineRule="auto"/>
      </w:pPr>
      <w:r>
        <w:separator/>
      </w:r>
    </w:p>
  </w:endnote>
  <w:endnote w:type="continuationSeparator" w:id="0">
    <w:p w14:paraId="4229B041" w14:textId="77777777" w:rsidR="004E3CC8" w:rsidRDefault="004E3CC8" w:rsidP="00DB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charset w:val="00"/>
    <w:family w:val="swiss"/>
    <w:pitch w:val="variable"/>
    <w:sig w:usb0="00000087" w:usb1="00000000" w:usb2="00000000" w:usb3="00000000" w:csb0="0000001B" w:csb1="00000000"/>
  </w:font>
  <w:font w:name="Gotham Medium">
    <w:altName w:val="Gotham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285999"/>
      <w:docPartObj>
        <w:docPartGallery w:val="Page Numbers (Bottom of Page)"/>
        <w:docPartUnique/>
      </w:docPartObj>
    </w:sdtPr>
    <w:sdtEndPr>
      <w:rPr>
        <w:noProof/>
      </w:rPr>
    </w:sdtEndPr>
    <w:sdtContent>
      <w:p w14:paraId="4D760E57" w14:textId="77777777" w:rsidR="00DB37F0" w:rsidRDefault="00DB37F0" w:rsidP="00284C2C">
        <w:pPr>
          <w:pStyle w:val="Footer"/>
        </w:pPr>
        <w:r>
          <w:fldChar w:fldCharType="begin"/>
        </w:r>
        <w:r>
          <w:instrText xml:space="preserve"> PAGE   \* MERGEFORMAT </w:instrText>
        </w:r>
        <w:r>
          <w:fldChar w:fldCharType="separate"/>
        </w:r>
        <w:r w:rsidR="00E66A3D">
          <w:rPr>
            <w:noProof/>
          </w:rPr>
          <w:t>5</w:t>
        </w:r>
        <w:r>
          <w:rPr>
            <w:noProof/>
          </w:rPr>
          <w:fldChar w:fldCharType="end"/>
        </w:r>
      </w:p>
    </w:sdtContent>
  </w:sdt>
  <w:p w14:paraId="45110582" w14:textId="77777777" w:rsidR="00DB37F0" w:rsidRDefault="00DB3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2A8B7" w14:textId="77777777" w:rsidR="004E3CC8" w:rsidRDefault="004E3CC8" w:rsidP="00DB37F0">
      <w:pPr>
        <w:spacing w:after="0" w:line="240" w:lineRule="auto"/>
      </w:pPr>
      <w:r>
        <w:separator/>
      </w:r>
    </w:p>
  </w:footnote>
  <w:footnote w:type="continuationSeparator" w:id="0">
    <w:p w14:paraId="2A69BB5A" w14:textId="77777777" w:rsidR="004E3CC8" w:rsidRDefault="004E3CC8" w:rsidP="00DB3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8332" w14:textId="0BA07743" w:rsidR="00DB37F0" w:rsidRDefault="00DB37F0" w:rsidP="00DB37F0">
    <w:pPr>
      <w:pStyle w:val="Header"/>
      <w:jc w:val="center"/>
    </w:pPr>
    <w:r>
      <w:rPr>
        <w:noProof/>
        <w:lang w:eastAsia="en-GB"/>
      </w:rPr>
      <w:drawing>
        <wp:anchor distT="0" distB="0" distL="114300" distR="114300" simplePos="0" relativeHeight="251658752" behindDoc="1" locked="0" layoutInCell="1" allowOverlap="1" wp14:anchorId="76579B78" wp14:editId="19F4452E">
          <wp:simplePos x="0" y="0"/>
          <wp:positionH relativeFrom="column">
            <wp:posOffset>-912495</wp:posOffset>
          </wp:positionH>
          <wp:positionV relativeFrom="paragraph">
            <wp:posOffset>4788164</wp:posOffset>
          </wp:positionV>
          <wp:extent cx="7581900" cy="5682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
                    <a:extLst>
                      <a:ext uri="{28A0092B-C50C-407E-A947-70E740481C1C}">
                        <a14:useLocalDpi xmlns:a14="http://schemas.microsoft.com/office/drawing/2010/main" val="0"/>
                      </a:ext>
                    </a:extLst>
                  </a:blip>
                  <a:stretch>
                    <a:fillRect/>
                  </a:stretch>
                </pic:blipFill>
                <pic:spPr>
                  <a:xfrm>
                    <a:off x="0" y="0"/>
                    <a:ext cx="7581900" cy="5682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60EB"/>
    <w:multiLevelType w:val="hybridMultilevel"/>
    <w:tmpl w:val="C39E1430"/>
    <w:lvl w:ilvl="0" w:tplc="6FE88F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30960"/>
    <w:multiLevelType w:val="hybridMultilevel"/>
    <w:tmpl w:val="8BB4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96565"/>
    <w:multiLevelType w:val="hybridMultilevel"/>
    <w:tmpl w:val="2760E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2396D"/>
    <w:multiLevelType w:val="hybridMultilevel"/>
    <w:tmpl w:val="6FCA29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03862"/>
    <w:multiLevelType w:val="hybridMultilevel"/>
    <w:tmpl w:val="93722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63E9E"/>
    <w:multiLevelType w:val="multilevel"/>
    <w:tmpl w:val="C45A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2080B"/>
    <w:multiLevelType w:val="hybridMultilevel"/>
    <w:tmpl w:val="FDFAF2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000294"/>
    <w:multiLevelType w:val="hybridMultilevel"/>
    <w:tmpl w:val="16566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937B8"/>
    <w:multiLevelType w:val="hybridMultilevel"/>
    <w:tmpl w:val="A492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A2300"/>
    <w:multiLevelType w:val="hybridMultilevel"/>
    <w:tmpl w:val="525C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80833"/>
    <w:multiLevelType w:val="hybridMultilevel"/>
    <w:tmpl w:val="7966C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73246"/>
    <w:multiLevelType w:val="hybridMultilevel"/>
    <w:tmpl w:val="B52C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21CD2"/>
    <w:multiLevelType w:val="hybridMultilevel"/>
    <w:tmpl w:val="D6A06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F186C"/>
    <w:multiLevelType w:val="hybridMultilevel"/>
    <w:tmpl w:val="41246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D0696B"/>
    <w:multiLevelType w:val="hybridMultilevel"/>
    <w:tmpl w:val="E394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42661"/>
    <w:multiLevelType w:val="hybridMultilevel"/>
    <w:tmpl w:val="AF388880"/>
    <w:lvl w:ilvl="0" w:tplc="6FE88F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068B9"/>
    <w:multiLevelType w:val="hybridMultilevel"/>
    <w:tmpl w:val="B7F4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E2307"/>
    <w:multiLevelType w:val="hybridMultilevel"/>
    <w:tmpl w:val="11FC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00FC4"/>
    <w:multiLevelType w:val="hybridMultilevel"/>
    <w:tmpl w:val="F99A0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3B1922"/>
    <w:multiLevelType w:val="hybridMultilevel"/>
    <w:tmpl w:val="EC5E7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EB34A7"/>
    <w:multiLevelType w:val="hybridMultilevel"/>
    <w:tmpl w:val="9AB4779C"/>
    <w:lvl w:ilvl="0" w:tplc="6FE88F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C698D"/>
    <w:multiLevelType w:val="hybridMultilevel"/>
    <w:tmpl w:val="4CEC8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26654"/>
    <w:multiLevelType w:val="hybridMultilevel"/>
    <w:tmpl w:val="9E081FDA"/>
    <w:lvl w:ilvl="0" w:tplc="0809000F">
      <w:start w:val="1"/>
      <w:numFmt w:val="decimal"/>
      <w:lvlText w:val="%1."/>
      <w:lvlJc w:val="left"/>
      <w:pPr>
        <w:ind w:left="720" w:hanging="360"/>
      </w:pPr>
      <w:rPr>
        <w:rFonts w:hint="default"/>
      </w:rPr>
    </w:lvl>
    <w:lvl w:ilvl="1" w:tplc="5718AC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423AAE"/>
    <w:multiLevelType w:val="hybridMultilevel"/>
    <w:tmpl w:val="C9D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F51EC"/>
    <w:multiLevelType w:val="hybridMultilevel"/>
    <w:tmpl w:val="3DBCD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A0E13"/>
    <w:multiLevelType w:val="hybridMultilevel"/>
    <w:tmpl w:val="29EE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55D7D"/>
    <w:multiLevelType w:val="hybridMultilevel"/>
    <w:tmpl w:val="96304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2C65A4"/>
    <w:multiLevelType w:val="hybridMultilevel"/>
    <w:tmpl w:val="15F84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5C247F"/>
    <w:multiLevelType w:val="hybridMultilevel"/>
    <w:tmpl w:val="9F0AC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02228"/>
    <w:multiLevelType w:val="hybridMultilevel"/>
    <w:tmpl w:val="7826EB1E"/>
    <w:lvl w:ilvl="0" w:tplc="A2566F7C">
      <w:start w:val="1"/>
      <w:numFmt w:val="lowerLetter"/>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0" w15:restartNumberingAfterBreak="0">
    <w:nsid w:val="7E5D109D"/>
    <w:multiLevelType w:val="hybridMultilevel"/>
    <w:tmpl w:val="0248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26"/>
  </w:num>
  <w:num w:numId="6">
    <w:abstractNumId w:val="24"/>
  </w:num>
  <w:num w:numId="7">
    <w:abstractNumId w:val="21"/>
  </w:num>
  <w:num w:numId="8">
    <w:abstractNumId w:val="19"/>
  </w:num>
  <w:num w:numId="9">
    <w:abstractNumId w:val="27"/>
  </w:num>
  <w:num w:numId="10">
    <w:abstractNumId w:val="28"/>
  </w:num>
  <w:num w:numId="11">
    <w:abstractNumId w:val="7"/>
  </w:num>
  <w:num w:numId="12">
    <w:abstractNumId w:val="12"/>
  </w:num>
  <w:num w:numId="13">
    <w:abstractNumId w:val="9"/>
  </w:num>
  <w:num w:numId="14">
    <w:abstractNumId w:val="29"/>
  </w:num>
  <w:num w:numId="15">
    <w:abstractNumId w:val="1"/>
  </w:num>
  <w:num w:numId="16">
    <w:abstractNumId w:val="14"/>
  </w:num>
  <w:num w:numId="17">
    <w:abstractNumId w:val="16"/>
  </w:num>
  <w:num w:numId="18">
    <w:abstractNumId w:val="23"/>
  </w:num>
  <w:num w:numId="19">
    <w:abstractNumId w:val="6"/>
  </w:num>
  <w:num w:numId="20">
    <w:abstractNumId w:val="25"/>
  </w:num>
  <w:num w:numId="21">
    <w:abstractNumId w:val="10"/>
  </w:num>
  <w:num w:numId="22">
    <w:abstractNumId w:val="30"/>
  </w:num>
  <w:num w:numId="23">
    <w:abstractNumId w:val="11"/>
  </w:num>
  <w:num w:numId="24">
    <w:abstractNumId w:val="8"/>
  </w:num>
  <w:num w:numId="25">
    <w:abstractNumId w:val="17"/>
  </w:num>
  <w:num w:numId="26">
    <w:abstractNumId w:val="20"/>
  </w:num>
  <w:num w:numId="27">
    <w:abstractNumId w:val="13"/>
  </w:num>
  <w:num w:numId="28">
    <w:abstractNumId w:val="22"/>
  </w:num>
  <w:num w:numId="29">
    <w:abstractNumId w:val="18"/>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5D"/>
    <w:rsid w:val="000342DB"/>
    <w:rsid w:val="00094F4F"/>
    <w:rsid w:val="000A62CA"/>
    <w:rsid w:val="000F1908"/>
    <w:rsid w:val="00127BC5"/>
    <w:rsid w:val="00135E46"/>
    <w:rsid w:val="00145AF2"/>
    <w:rsid w:val="00150570"/>
    <w:rsid w:val="00153618"/>
    <w:rsid w:val="001845AB"/>
    <w:rsid w:val="00185BEB"/>
    <w:rsid w:val="00196BA6"/>
    <w:rsid w:val="001B184F"/>
    <w:rsid w:val="001C214E"/>
    <w:rsid w:val="001C28F3"/>
    <w:rsid w:val="001C6619"/>
    <w:rsid w:val="001E577F"/>
    <w:rsid w:val="001F0C7B"/>
    <w:rsid w:val="00216BF9"/>
    <w:rsid w:val="00217BD7"/>
    <w:rsid w:val="00227CA5"/>
    <w:rsid w:val="00243227"/>
    <w:rsid w:val="00250699"/>
    <w:rsid w:val="00267C38"/>
    <w:rsid w:val="00277412"/>
    <w:rsid w:val="00284C2C"/>
    <w:rsid w:val="002B3F89"/>
    <w:rsid w:val="002E2EAF"/>
    <w:rsid w:val="003013C3"/>
    <w:rsid w:val="00322C4C"/>
    <w:rsid w:val="00326513"/>
    <w:rsid w:val="00327643"/>
    <w:rsid w:val="003302D6"/>
    <w:rsid w:val="00331F7D"/>
    <w:rsid w:val="00372285"/>
    <w:rsid w:val="00375DC4"/>
    <w:rsid w:val="00383E43"/>
    <w:rsid w:val="003860F7"/>
    <w:rsid w:val="003868EB"/>
    <w:rsid w:val="003870F5"/>
    <w:rsid w:val="00394140"/>
    <w:rsid w:val="003948ED"/>
    <w:rsid w:val="003F1673"/>
    <w:rsid w:val="003F68F8"/>
    <w:rsid w:val="00405E55"/>
    <w:rsid w:val="00430B93"/>
    <w:rsid w:val="00461ACB"/>
    <w:rsid w:val="004645FC"/>
    <w:rsid w:val="00471F81"/>
    <w:rsid w:val="0049003F"/>
    <w:rsid w:val="00496AA3"/>
    <w:rsid w:val="004D7893"/>
    <w:rsid w:val="004E3CC8"/>
    <w:rsid w:val="005061AA"/>
    <w:rsid w:val="00520CF5"/>
    <w:rsid w:val="00524719"/>
    <w:rsid w:val="00532347"/>
    <w:rsid w:val="00557F16"/>
    <w:rsid w:val="00567B14"/>
    <w:rsid w:val="005B6CA8"/>
    <w:rsid w:val="005C0335"/>
    <w:rsid w:val="005E3CE1"/>
    <w:rsid w:val="005F7BAB"/>
    <w:rsid w:val="00614DDD"/>
    <w:rsid w:val="0062096E"/>
    <w:rsid w:val="006275C9"/>
    <w:rsid w:val="00637428"/>
    <w:rsid w:val="00647911"/>
    <w:rsid w:val="00670D38"/>
    <w:rsid w:val="00685C23"/>
    <w:rsid w:val="006F4449"/>
    <w:rsid w:val="0071799C"/>
    <w:rsid w:val="00727CAA"/>
    <w:rsid w:val="007514AB"/>
    <w:rsid w:val="00772623"/>
    <w:rsid w:val="00792744"/>
    <w:rsid w:val="00795184"/>
    <w:rsid w:val="007B4E05"/>
    <w:rsid w:val="007E1061"/>
    <w:rsid w:val="007E3117"/>
    <w:rsid w:val="00834EC2"/>
    <w:rsid w:val="0085387B"/>
    <w:rsid w:val="008543AD"/>
    <w:rsid w:val="0088419A"/>
    <w:rsid w:val="008A6A98"/>
    <w:rsid w:val="008E7540"/>
    <w:rsid w:val="008F7D15"/>
    <w:rsid w:val="00914C2B"/>
    <w:rsid w:val="009601C9"/>
    <w:rsid w:val="00963304"/>
    <w:rsid w:val="00975966"/>
    <w:rsid w:val="00986CC8"/>
    <w:rsid w:val="00987A99"/>
    <w:rsid w:val="009B78EC"/>
    <w:rsid w:val="009E565F"/>
    <w:rsid w:val="00A008D3"/>
    <w:rsid w:val="00A7095D"/>
    <w:rsid w:val="00A93126"/>
    <w:rsid w:val="00AB19BB"/>
    <w:rsid w:val="00AC3A56"/>
    <w:rsid w:val="00AC4315"/>
    <w:rsid w:val="00B304EC"/>
    <w:rsid w:val="00B379F5"/>
    <w:rsid w:val="00B45C30"/>
    <w:rsid w:val="00B755DC"/>
    <w:rsid w:val="00BA0387"/>
    <w:rsid w:val="00BB4F8B"/>
    <w:rsid w:val="00C068FD"/>
    <w:rsid w:val="00C1101D"/>
    <w:rsid w:val="00C1614F"/>
    <w:rsid w:val="00C27298"/>
    <w:rsid w:val="00C345C9"/>
    <w:rsid w:val="00C41DED"/>
    <w:rsid w:val="00C52A59"/>
    <w:rsid w:val="00C664E8"/>
    <w:rsid w:val="00C8734A"/>
    <w:rsid w:val="00C92279"/>
    <w:rsid w:val="00CB49F6"/>
    <w:rsid w:val="00CE3725"/>
    <w:rsid w:val="00CE5745"/>
    <w:rsid w:val="00CE5DD5"/>
    <w:rsid w:val="00CE74AD"/>
    <w:rsid w:val="00CF693B"/>
    <w:rsid w:val="00D0538E"/>
    <w:rsid w:val="00D06350"/>
    <w:rsid w:val="00D422D9"/>
    <w:rsid w:val="00D743B4"/>
    <w:rsid w:val="00D91C83"/>
    <w:rsid w:val="00DB37F0"/>
    <w:rsid w:val="00DB785C"/>
    <w:rsid w:val="00DC0502"/>
    <w:rsid w:val="00DC7B2C"/>
    <w:rsid w:val="00DD42CD"/>
    <w:rsid w:val="00E1337F"/>
    <w:rsid w:val="00E22235"/>
    <w:rsid w:val="00E35AC5"/>
    <w:rsid w:val="00E41934"/>
    <w:rsid w:val="00E54670"/>
    <w:rsid w:val="00E55F4A"/>
    <w:rsid w:val="00E66A3D"/>
    <w:rsid w:val="00EC3B89"/>
    <w:rsid w:val="00ED1EF1"/>
    <w:rsid w:val="00F22058"/>
    <w:rsid w:val="00F44620"/>
    <w:rsid w:val="00F71294"/>
    <w:rsid w:val="00F73683"/>
    <w:rsid w:val="00F95F84"/>
    <w:rsid w:val="00FF1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B53E9"/>
  <w15:docId w15:val="{847BCE4B-7E02-4C0C-ADDB-27F70E39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7F0"/>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DB37F0"/>
    <w:pPr>
      <w:spacing w:line="276" w:lineRule="auto"/>
      <w:outlineLvl w:val="9"/>
    </w:pPr>
    <w:rPr>
      <w:lang w:val="en-US" w:eastAsia="ja-JP"/>
    </w:rPr>
  </w:style>
  <w:style w:type="paragraph" w:styleId="BalloonText">
    <w:name w:val="Balloon Text"/>
    <w:basedOn w:val="Normal"/>
    <w:link w:val="BalloonTextChar"/>
    <w:uiPriority w:val="99"/>
    <w:semiHidden/>
    <w:unhideWhenUsed/>
    <w:rsid w:val="00DB3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F0"/>
    <w:rPr>
      <w:rFonts w:ascii="Tahoma" w:hAnsi="Tahoma" w:cs="Tahoma"/>
      <w:sz w:val="16"/>
      <w:szCs w:val="16"/>
    </w:rPr>
  </w:style>
  <w:style w:type="paragraph" w:styleId="Header">
    <w:name w:val="header"/>
    <w:basedOn w:val="Normal"/>
    <w:link w:val="HeaderChar"/>
    <w:uiPriority w:val="99"/>
    <w:unhideWhenUsed/>
    <w:rsid w:val="00DB3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7F0"/>
  </w:style>
  <w:style w:type="paragraph" w:styleId="Footer">
    <w:name w:val="footer"/>
    <w:basedOn w:val="Normal"/>
    <w:link w:val="FooterChar"/>
    <w:uiPriority w:val="99"/>
    <w:unhideWhenUsed/>
    <w:rsid w:val="00DB3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7F0"/>
  </w:style>
  <w:style w:type="character" w:styleId="PlaceholderText">
    <w:name w:val="Placeholder Text"/>
    <w:basedOn w:val="DefaultParagraphFont"/>
    <w:uiPriority w:val="99"/>
    <w:semiHidden/>
    <w:rsid w:val="00DB37F0"/>
    <w:rPr>
      <w:color w:val="808080"/>
    </w:rPr>
  </w:style>
  <w:style w:type="table" w:styleId="LightShading-Accent1">
    <w:name w:val="Light Shading Accent 1"/>
    <w:basedOn w:val="TableNormal"/>
    <w:uiPriority w:val="60"/>
    <w:rsid w:val="00331F7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2">
    <w:name w:val="Body Text Indent 2"/>
    <w:basedOn w:val="Normal"/>
    <w:link w:val="BodyTextIndent2Char"/>
    <w:rsid w:val="005F7BAB"/>
    <w:pPr>
      <w:tabs>
        <w:tab w:val="left" w:pos="0"/>
      </w:tabs>
      <w:spacing w:after="0" w:line="240" w:lineRule="atLeast"/>
      <w:ind w:left="1440"/>
    </w:pPr>
    <w:rPr>
      <w:rFonts w:ascii="Humnst777 BT" w:eastAsia="Times New Roman" w:hAnsi="Humnst777 BT" w:cs="Times New Roman"/>
      <w:snapToGrid w:val="0"/>
      <w:color w:val="000000"/>
      <w:sz w:val="20"/>
      <w:szCs w:val="20"/>
    </w:rPr>
  </w:style>
  <w:style w:type="character" w:customStyle="1" w:styleId="BodyTextIndent2Char">
    <w:name w:val="Body Text Indent 2 Char"/>
    <w:basedOn w:val="DefaultParagraphFont"/>
    <w:link w:val="BodyTextIndent2"/>
    <w:rsid w:val="005F7BAB"/>
    <w:rPr>
      <w:rFonts w:ascii="Humnst777 BT" w:eastAsia="Times New Roman" w:hAnsi="Humnst777 BT" w:cs="Times New Roman"/>
      <w:snapToGrid w:val="0"/>
      <w:color w:val="000000"/>
      <w:sz w:val="20"/>
      <w:szCs w:val="20"/>
    </w:rPr>
  </w:style>
  <w:style w:type="character" w:styleId="Hyperlink">
    <w:name w:val="Hyperlink"/>
    <w:basedOn w:val="DefaultParagraphFont"/>
    <w:uiPriority w:val="99"/>
    <w:unhideWhenUsed/>
    <w:rsid w:val="005F7BAB"/>
    <w:rPr>
      <w:color w:val="0563C1" w:themeColor="hyperlink"/>
      <w:u w:val="single"/>
    </w:rPr>
  </w:style>
  <w:style w:type="character" w:styleId="FollowedHyperlink">
    <w:name w:val="FollowedHyperlink"/>
    <w:basedOn w:val="DefaultParagraphFont"/>
    <w:uiPriority w:val="99"/>
    <w:semiHidden/>
    <w:unhideWhenUsed/>
    <w:rsid w:val="005F7BAB"/>
    <w:rPr>
      <w:color w:val="954F72" w:themeColor="followedHyperlink"/>
      <w:u w:val="single"/>
    </w:rPr>
  </w:style>
  <w:style w:type="paragraph" w:styleId="ListParagraph">
    <w:name w:val="List Paragraph"/>
    <w:basedOn w:val="Normal"/>
    <w:uiPriority w:val="34"/>
    <w:qFormat/>
    <w:rsid w:val="00135E46"/>
    <w:pPr>
      <w:ind w:left="720"/>
      <w:contextualSpacing/>
    </w:pPr>
  </w:style>
  <w:style w:type="paragraph" w:customStyle="1" w:styleId="legclearfix2">
    <w:name w:val="legclearfix2"/>
    <w:basedOn w:val="Normal"/>
    <w:rsid w:val="0049003F"/>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49003F"/>
    <w:rPr>
      <w:vanish w:val="0"/>
      <w:webHidden w:val="0"/>
      <w:specVanish w:val="0"/>
    </w:rPr>
  </w:style>
  <w:style w:type="table" w:styleId="TableGrid">
    <w:name w:val="Table Grid"/>
    <w:basedOn w:val="TableNormal"/>
    <w:uiPriority w:val="59"/>
    <w:rsid w:val="00C068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150570"/>
    <w:rPr>
      <w:rFonts w:cs="Gotham Medium"/>
      <w:color w:val="000000"/>
      <w:sz w:val="19"/>
      <w:szCs w:val="19"/>
    </w:rPr>
  </w:style>
  <w:style w:type="character" w:customStyle="1" w:styleId="A2">
    <w:name w:val="A2"/>
    <w:uiPriority w:val="99"/>
    <w:rsid w:val="00150570"/>
    <w:rPr>
      <w:rFonts w:cs="Gotham Medium"/>
      <w:color w:val="000000"/>
      <w:sz w:val="19"/>
      <w:szCs w:val="19"/>
    </w:rPr>
  </w:style>
  <w:style w:type="paragraph" w:styleId="NormalWeb">
    <w:name w:val="Normal (Web)"/>
    <w:basedOn w:val="Normal"/>
    <w:uiPriority w:val="99"/>
    <w:unhideWhenUsed/>
    <w:rsid w:val="00E419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A6A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1258">
      <w:bodyDiv w:val="1"/>
      <w:marLeft w:val="0"/>
      <w:marRight w:val="0"/>
      <w:marTop w:val="0"/>
      <w:marBottom w:val="0"/>
      <w:divBdr>
        <w:top w:val="none" w:sz="0" w:space="0" w:color="auto"/>
        <w:left w:val="none" w:sz="0" w:space="0" w:color="auto"/>
        <w:bottom w:val="none" w:sz="0" w:space="0" w:color="auto"/>
        <w:right w:val="none" w:sz="0" w:space="0" w:color="auto"/>
      </w:divBdr>
    </w:div>
    <w:div w:id="201679023">
      <w:bodyDiv w:val="1"/>
      <w:marLeft w:val="0"/>
      <w:marRight w:val="0"/>
      <w:marTop w:val="0"/>
      <w:marBottom w:val="0"/>
      <w:divBdr>
        <w:top w:val="none" w:sz="0" w:space="0" w:color="auto"/>
        <w:left w:val="none" w:sz="0" w:space="0" w:color="auto"/>
        <w:bottom w:val="none" w:sz="0" w:space="0" w:color="auto"/>
        <w:right w:val="none" w:sz="0" w:space="0" w:color="auto"/>
      </w:divBdr>
    </w:div>
    <w:div w:id="546063065">
      <w:bodyDiv w:val="1"/>
      <w:marLeft w:val="0"/>
      <w:marRight w:val="0"/>
      <w:marTop w:val="0"/>
      <w:marBottom w:val="0"/>
      <w:divBdr>
        <w:top w:val="none" w:sz="0" w:space="0" w:color="auto"/>
        <w:left w:val="none" w:sz="0" w:space="0" w:color="auto"/>
        <w:bottom w:val="none" w:sz="0" w:space="0" w:color="auto"/>
        <w:right w:val="none" w:sz="0" w:space="0" w:color="auto"/>
      </w:divBdr>
    </w:div>
    <w:div w:id="1349138291">
      <w:bodyDiv w:val="1"/>
      <w:marLeft w:val="0"/>
      <w:marRight w:val="0"/>
      <w:marTop w:val="0"/>
      <w:marBottom w:val="0"/>
      <w:divBdr>
        <w:top w:val="none" w:sz="0" w:space="0" w:color="auto"/>
        <w:left w:val="none" w:sz="0" w:space="0" w:color="auto"/>
        <w:bottom w:val="none" w:sz="0" w:space="0" w:color="auto"/>
        <w:right w:val="none" w:sz="0" w:space="0" w:color="auto"/>
      </w:divBdr>
    </w:div>
    <w:div w:id="1351641204">
      <w:bodyDiv w:val="1"/>
      <w:marLeft w:val="0"/>
      <w:marRight w:val="0"/>
      <w:marTop w:val="0"/>
      <w:marBottom w:val="0"/>
      <w:divBdr>
        <w:top w:val="none" w:sz="0" w:space="0" w:color="auto"/>
        <w:left w:val="none" w:sz="0" w:space="0" w:color="auto"/>
        <w:bottom w:val="none" w:sz="0" w:space="0" w:color="auto"/>
        <w:right w:val="none" w:sz="0" w:space="0" w:color="auto"/>
      </w:divBdr>
    </w:div>
    <w:div w:id="1381901608">
      <w:bodyDiv w:val="1"/>
      <w:marLeft w:val="0"/>
      <w:marRight w:val="0"/>
      <w:marTop w:val="0"/>
      <w:marBottom w:val="0"/>
      <w:divBdr>
        <w:top w:val="none" w:sz="0" w:space="0" w:color="auto"/>
        <w:left w:val="none" w:sz="0" w:space="0" w:color="auto"/>
        <w:bottom w:val="none" w:sz="0" w:space="0" w:color="auto"/>
        <w:right w:val="none" w:sz="0" w:space="0" w:color="auto"/>
      </w:divBdr>
    </w:div>
    <w:div w:id="1414743687">
      <w:bodyDiv w:val="1"/>
      <w:marLeft w:val="0"/>
      <w:marRight w:val="0"/>
      <w:marTop w:val="0"/>
      <w:marBottom w:val="0"/>
      <w:divBdr>
        <w:top w:val="none" w:sz="0" w:space="0" w:color="auto"/>
        <w:left w:val="none" w:sz="0" w:space="0" w:color="auto"/>
        <w:bottom w:val="none" w:sz="0" w:space="0" w:color="auto"/>
        <w:right w:val="none" w:sz="0" w:space="0" w:color="auto"/>
      </w:divBdr>
    </w:div>
    <w:div w:id="1771775595">
      <w:bodyDiv w:val="1"/>
      <w:marLeft w:val="0"/>
      <w:marRight w:val="0"/>
      <w:marTop w:val="0"/>
      <w:marBottom w:val="0"/>
      <w:divBdr>
        <w:top w:val="none" w:sz="0" w:space="0" w:color="auto"/>
        <w:left w:val="none" w:sz="0" w:space="0" w:color="auto"/>
        <w:bottom w:val="none" w:sz="0" w:space="0" w:color="auto"/>
        <w:right w:val="none" w:sz="0" w:space="0" w:color="auto"/>
      </w:divBdr>
    </w:div>
    <w:div w:id="17866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intranet.claimsconsortiumgroup.co.uk/departments/peopleandculture/hr/index.asp" TargetMode="External"/><Relationship Id="rId18" Type="http://schemas.openxmlformats.org/officeDocument/2006/relationships/hyperlink" Target="http://intranet.claimsconsortiumgroup.co.uk/departments/peopleandculture/hr/index.as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laimsconsortiumgroup.co.uk/about-us/social-responsibility/" TargetMode="External"/><Relationship Id="rId17" Type="http://schemas.openxmlformats.org/officeDocument/2006/relationships/hyperlink" Target="http://intranet.claimsconsortiumgroup.co.uk/departments/peopleandculture/hr/index.asp" TargetMode="External"/><Relationship Id="rId2" Type="http://schemas.openxmlformats.org/officeDocument/2006/relationships/numbering" Target="numbering.xml"/><Relationship Id="rId16" Type="http://schemas.openxmlformats.org/officeDocument/2006/relationships/hyperlink" Target="http://intranet.claimsconsortiumgroup.co.uk/departments/peopleandculture/hr/index.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intranet.claimsconsortiumgroup.co.uk/departments/peopleandculture/hr/index.asp"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antislavery.org/slavery-today/spot-the-signs-of-slavery/"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intranet.claimsconsortiumgroup.co.uk/departments/peopleandculture/hr/index.as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D39B-7B07-4A4D-B059-B3FE5485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Candidate Privacy Notice</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Policy and Human Trafficking Statement 2019</dc:title>
  <dc:subject>January 2018</dc:subject>
  <dc:creator>Debbie Mawer, Director of People &amp; Culture</dc:creator>
  <cp:lastModifiedBy>Leah Pownall</cp:lastModifiedBy>
  <cp:revision>5</cp:revision>
  <cp:lastPrinted>2017-04-21T11:45:00Z</cp:lastPrinted>
  <dcterms:created xsi:type="dcterms:W3CDTF">2021-04-23T16:11:00Z</dcterms:created>
  <dcterms:modified xsi:type="dcterms:W3CDTF">2021-04-26T10:55:00Z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-1011502295</vt:i4>
  </property>
  <property fmtid="{D5CDD505-2E9C-101B-9397-08002B2CF9AE}" pid="3" name="_NewReviewCycle">
    <vt:lpwstr/>
  </property>
  <property fmtid="{D5CDD505-2E9C-101B-9397-08002B2CF9AE}" pid="4" name="_EmailSubject">
    <vt:lpwstr>Modern Slavery Policies</vt:lpwstr>
  </property>
  <property fmtid="{D5CDD505-2E9C-101B-9397-08002B2CF9AE}" pid="5" name="_AuthorEmail">
    <vt:lpwstr>EFollett@claimsconsortiumgroup.co.uk</vt:lpwstr>
  </property>
  <property fmtid="{D5CDD505-2E9C-101B-9397-08002B2CF9AE}" pid="6" name="_AuthorEmailDisplayName">
    <vt:lpwstr>Elsbeth Follett</vt:lpwstr>
  </property>
  <property fmtid="{D5CDD505-2E9C-101B-9397-08002B2CF9AE}" pid="7" name="_ReviewingToolsShownOnce">
    <vt:lpwstr/>
  </property>
</Properties>
</file>